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F93" w:rsidRDefault="00B82F93">
      <w:pPr>
        <w:pStyle w:val="Heading3"/>
        <w:keepNext w:val="0"/>
        <w:spacing w:before="240"/>
        <w:jc w:val="center"/>
        <w:rPr>
          <w:color w:val="000000"/>
        </w:rPr>
      </w:pPr>
      <w:r>
        <w:rPr>
          <w:color w:val="000000"/>
        </w:rPr>
        <w:t>Uchwała Nr X/72/11</w:t>
      </w:r>
    </w:p>
    <w:p w:rsidR="00B82F93" w:rsidRDefault="00B82F93">
      <w:pPr>
        <w:spacing w:before="120"/>
        <w:jc w:val="center"/>
        <w:rPr>
          <w:rFonts w:cs="Times New Roman"/>
          <w:b/>
          <w:bCs/>
          <w:color w:val="000000"/>
          <w:sz w:val="32"/>
          <w:szCs w:val="32"/>
        </w:rPr>
      </w:pPr>
      <w:r>
        <w:rPr>
          <w:rFonts w:cs="Times New Roman"/>
          <w:b/>
          <w:bCs/>
          <w:color w:val="000000"/>
          <w:sz w:val="32"/>
          <w:szCs w:val="32"/>
        </w:rPr>
        <w:t xml:space="preserve">  Rady Powiatu Gryfickiego</w:t>
      </w:r>
    </w:p>
    <w:p w:rsidR="00B82F93" w:rsidRDefault="00B82F93">
      <w:pPr>
        <w:spacing w:before="120"/>
        <w:jc w:val="center"/>
        <w:rPr>
          <w:rFonts w:cs="Times New Roman"/>
          <w:b/>
          <w:bCs/>
          <w:color w:val="000000"/>
          <w:sz w:val="32"/>
          <w:szCs w:val="32"/>
        </w:rPr>
      </w:pPr>
      <w:r>
        <w:rPr>
          <w:rFonts w:cs="Times New Roman"/>
          <w:b/>
          <w:bCs/>
          <w:color w:val="000000"/>
          <w:sz w:val="32"/>
          <w:szCs w:val="32"/>
        </w:rPr>
        <w:t xml:space="preserve">  z dnia 30 sierpnia   2011 roku</w:t>
      </w:r>
    </w:p>
    <w:p w:rsidR="00B82F93" w:rsidRDefault="00B82F93">
      <w:pPr>
        <w:spacing w:before="120"/>
        <w:jc w:val="center"/>
        <w:rPr>
          <w:rFonts w:cs="Times New Roman"/>
          <w:b/>
          <w:bCs/>
          <w:color w:val="000000"/>
          <w:sz w:val="32"/>
          <w:szCs w:val="32"/>
        </w:rPr>
      </w:pPr>
    </w:p>
    <w:p w:rsidR="00B82F93" w:rsidRDefault="00B82F93">
      <w:pPr>
        <w:spacing w:before="120"/>
        <w:jc w:val="both"/>
        <w:rPr>
          <w:rFonts w:cs="Times New Roman"/>
          <w:b/>
          <w:bCs/>
          <w:color w:val="000000"/>
          <w:sz w:val="28"/>
          <w:szCs w:val="28"/>
        </w:rPr>
      </w:pPr>
      <w:r>
        <w:rPr>
          <w:rFonts w:cs="Times New Roman"/>
          <w:b/>
          <w:bCs/>
          <w:color w:val="000000"/>
          <w:sz w:val="28"/>
          <w:szCs w:val="28"/>
        </w:rPr>
        <w:t xml:space="preserve">w sprawie zmiany Uchwały Nr III/23/10  Rady Powiatu Gryfickiego oraz zmian w wieloletniej prognozie finansowej Powiatu Gryfickiego na lata 2011-2021. </w:t>
      </w:r>
    </w:p>
    <w:p w:rsidR="00B82F93" w:rsidRDefault="00B82F93">
      <w:pPr>
        <w:pStyle w:val="BodyText2"/>
        <w:spacing w:before="360" w:line="240" w:lineRule="auto"/>
        <w:ind w:firstLine="709"/>
        <w:rPr>
          <w:color w:val="000000"/>
          <w:sz w:val="28"/>
          <w:szCs w:val="28"/>
        </w:rPr>
      </w:pPr>
      <w:r>
        <w:rPr>
          <w:color w:val="000000"/>
          <w:sz w:val="28"/>
          <w:szCs w:val="28"/>
        </w:rPr>
        <w:t>Na podstawie art.226, art.227, art.228 art. 230 ust. 6  i art.243 ustawy z dnia 27 sierpnia 2009 r. o finansach publicznych (Dz. U. Nr 157, poz. 1240 oraz z 2010 r. Nr 28, poz. 146, Nr 96, poz. 620,  Nr 123, poz. 835, Nr 152, poz. 1020, Nr 238, poz. 1578, Nr 257, poz. 1726,) Rada Powiatu uchwala, co następuje:</w:t>
      </w:r>
    </w:p>
    <w:p w:rsidR="00B82F93" w:rsidRDefault="00B82F93">
      <w:pPr>
        <w:pStyle w:val="BodyText2"/>
        <w:spacing w:before="360" w:line="240" w:lineRule="auto"/>
        <w:ind w:firstLine="709"/>
        <w:jc w:val="center"/>
        <w:rPr>
          <w:b/>
          <w:bCs/>
          <w:color w:val="000000"/>
          <w:sz w:val="28"/>
          <w:szCs w:val="28"/>
        </w:rPr>
      </w:pPr>
      <w:r>
        <w:rPr>
          <w:b/>
          <w:bCs/>
          <w:color w:val="000000"/>
          <w:sz w:val="28"/>
          <w:szCs w:val="28"/>
        </w:rPr>
        <w:t>§ 1</w:t>
      </w:r>
    </w:p>
    <w:p w:rsidR="00B82F93" w:rsidRDefault="00B82F93">
      <w:pPr>
        <w:pStyle w:val="BodyText2"/>
        <w:spacing w:before="360" w:line="240" w:lineRule="auto"/>
        <w:ind w:firstLine="709"/>
        <w:rPr>
          <w:color w:val="000000"/>
          <w:sz w:val="28"/>
          <w:szCs w:val="28"/>
        </w:rPr>
      </w:pPr>
      <w:r>
        <w:rPr>
          <w:color w:val="000000"/>
          <w:sz w:val="28"/>
          <w:szCs w:val="28"/>
        </w:rPr>
        <w:t>W uchwale Nr III/23/10 Rady Powiatu Gryfickiego w sprawie uchwalenia wieloletniej prognozy finansowej Powiatu Gryfickiego na lata 2011-2021,zmienioną Uchwałą Nr IV/28/11Rady Powiatu Gryfickiego z dnia 26 stycznia 2011r., zmienioną Uchwałą Nr V/40/11Rady Powiatu Gryfickiego z dnia 28 lutego 2011r., zmienioną Uchwałą Nr VI/48/11Rady Powiatu Gryfickiego z dnia 30 marca 2011r., zmienioną Uchwałą Nr VII/55/11Rady Powiatu Gryfickiego z dnia 27 maja 2011r., zmienioną Uchwałą Nr VIII/63/11Rady Powiatu Gryfickiego z dnia 21 czerwca 2011r., zmienioną Uchwałą Nr IX/68/11Rady Powiatu Gryfickiego z dnia 15 lipca 2011r.,   wprowadza się następujące zmiany:</w:t>
      </w:r>
    </w:p>
    <w:p w:rsidR="00B82F93" w:rsidRDefault="00B82F93">
      <w:pPr>
        <w:pStyle w:val="BodyText2"/>
        <w:numPr>
          <w:ilvl w:val="0"/>
          <w:numId w:val="32"/>
        </w:numPr>
        <w:spacing w:before="360" w:line="240" w:lineRule="auto"/>
        <w:rPr>
          <w:color w:val="000000"/>
          <w:sz w:val="28"/>
          <w:szCs w:val="28"/>
        </w:rPr>
      </w:pPr>
      <w:r>
        <w:rPr>
          <w:color w:val="000000"/>
          <w:sz w:val="28"/>
          <w:szCs w:val="28"/>
        </w:rPr>
        <w:t>Załącznik Nr 1 „Wieloletnia Prognoza Finansowa Powiatu Gryfickiego na lata 2011-2021 „ otrzymuje brzmienie  jak załącznik Nr 1.</w:t>
      </w:r>
    </w:p>
    <w:p w:rsidR="00B82F93" w:rsidRDefault="00B82F93">
      <w:pPr>
        <w:pStyle w:val="BodyText2"/>
        <w:numPr>
          <w:ilvl w:val="0"/>
          <w:numId w:val="32"/>
        </w:numPr>
        <w:spacing w:before="360" w:line="240" w:lineRule="auto"/>
        <w:rPr>
          <w:color w:val="000000"/>
          <w:sz w:val="28"/>
          <w:szCs w:val="28"/>
        </w:rPr>
      </w:pPr>
      <w:r>
        <w:rPr>
          <w:color w:val="000000"/>
          <w:sz w:val="28"/>
          <w:szCs w:val="28"/>
        </w:rPr>
        <w:t>Załącznik Nr 3”Planowane i realizowane przedsięwzięcia Powiatu Gryfickiego  w latach 2011-2021”otrzymuje brzmienie jak załącznik Nr 2.</w:t>
      </w:r>
    </w:p>
    <w:p w:rsidR="00B82F93" w:rsidRDefault="00B82F93">
      <w:pPr>
        <w:keepNext/>
        <w:tabs>
          <w:tab w:val="right" w:pos="7655"/>
          <w:tab w:val="right" w:pos="9498"/>
        </w:tabs>
        <w:spacing w:before="240"/>
        <w:jc w:val="center"/>
        <w:rPr>
          <w:rFonts w:cs="Times New Roman"/>
          <w:b/>
          <w:bCs/>
          <w:color w:val="000000"/>
          <w:sz w:val="28"/>
          <w:szCs w:val="28"/>
        </w:rPr>
      </w:pPr>
      <w:r>
        <w:rPr>
          <w:rFonts w:cs="Times New Roman"/>
          <w:b/>
          <w:bCs/>
          <w:color w:val="000000"/>
          <w:sz w:val="28"/>
          <w:szCs w:val="28"/>
        </w:rPr>
        <w:t>§ 2</w:t>
      </w:r>
    </w:p>
    <w:p w:rsidR="00B82F93" w:rsidRDefault="00B82F93">
      <w:pPr>
        <w:keepNext/>
        <w:tabs>
          <w:tab w:val="right" w:pos="7655"/>
          <w:tab w:val="right" w:pos="9498"/>
        </w:tabs>
        <w:spacing w:before="240"/>
        <w:rPr>
          <w:rFonts w:cs="Times New Roman"/>
          <w:color w:val="000000"/>
          <w:sz w:val="28"/>
          <w:szCs w:val="28"/>
        </w:rPr>
      </w:pPr>
      <w:r>
        <w:rPr>
          <w:rFonts w:cs="Times New Roman"/>
          <w:color w:val="000000"/>
          <w:sz w:val="28"/>
          <w:szCs w:val="28"/>
        </w:rPr>
        <w:t>Wykonanie uchwały powierza się Zarządowi Powiatu.</w:t>
      </w:r>
    </w:p>
    <w:p w:rsidR="00B82F93" w:rsidRDefault="00B82F93">
      <w:pPr>
        <w:keepNext/>
        <w:tabs>
          <w:tab w:val="right" w:pos="7655"/>
          <w:tab w:val="right" w:pos="9498"/>
        </w:tabs>
        <w:spacing w:before="240"/>
        <w:jc w:val="center"/>
        <w:rPr>
          <w:rFonts w:cs="Times New Roman"/>
          <w:b/>
          <w:bCs/>
          <w:color w:val="000000"/>
          <w:sz w:val="28"/>
          <w:szCs w:val="28"/>
        </w:rPr>
      </w:pPr>
      <w:r>
        <w:rPr>
          <w:rFonts w:cs="Times New Roman"/>
          <w:b/>
          <w:bCs/>
          <w:color w:val="000000"/>
          <w:sz w:val="28"/>
          <w:szCs w:val="28"/>
        </w:rPr>
        <w:t>§ 3</w:t>
      </w:r>
    </w:p>
    <w:p w:rsidR="00B82F93" w:rsidRDefault="00B82F93">
      <w:pPr>
        <w:keepNext/>
        <w:tabs>
          <w:tab w:val="right" w:pos="7655"/>
          <w:tab w:val="right" w:pos="9498"/>
        </w:tabs>
        <w:spacing w:before="240"/>
        <w:rPr>
          <w:rFonts w:cs="Times New Roman"/>
          <w:color w:val="000000"/>
          <w:sz w:val="28"/>
          <w:szCs w:val="28"/>
        </w:rPr>
      </w:pPr>
      <w:r>
        <w:rPr>
          <w:rFonts w:cs="Times New Roman"/>
          <w:color w:val="000000"/>
          <w:sz w:val="28"/>
          <w:szCs w:val="28"/>
        </w:rPr>
        <w:t xml:space="preserve"> Uchwała wchodzi w życie z  dniem podjęcia</w:t>
      </w:r>
    </w:p>
    <w:p w:rsidR="00B82F93" w:rsidRDefault="00B82F93">
      <w:pPr>
        <w:keepNext/>
        <w:tabs>
          <w:tab w:val="right" w:pos="7655"/>
          <w:tab w:val="right" w:pos="9498"/>
        </w:tabs>
        <w:spacing w:before="240"/>
        <w:rPr>
          <w:rFonts w:cs="Times New Roman"/>
          <w:color w:val="000000"/>
          <w:sz w:val="28"/>
          <w:szCs w:val="28"/>
        </w:rPr>
      </w:pPr>
    </w:p>
    <w:p w:rsidR="00B82F93" w:rsidRDefault="00B82F93">
      <w:pPr>
        <w:ind w:left="4254"/>
        <w:jc w:val="center"/>
        <w:rPr>
          <w:rFonts w:cs="Times New Roman"/>
          <w:color w:val="000000"/>
          <w:sz w:val="28"/>
          <w:szCs w:val="28"/>
        </w:rPr>
      </w:pPr>
      <w:r>
        <w:rPr>
          <w:rFonts w:cs="Times New Roman"/>
          <w:color w:val="000000"/>
          <w:sz w:val="28"/>
          <w:szCs w:val="28"/>
        </w:rPr>
        <w:t>Przewodnicząca Rady Powiatu</w:t>
      </w:r>
    </w:p>
    <w:p w:rsidR="00B82F93" w:rsidRDefault="00B82F93">
      <w:pPr>
        <w:ind w:left="4254"/>
        <w:jc w:val="center"/>
        <w:rPr>
          <w:rFonts w:cs="Times New Roman"/>
          <w:color w:val="000000"/>
          <w:sz w:val="28"/>
          <w:szCs w:val="28"/>
        </w:rPr>
      </w:pPr>
    </w:p>
    <w:p w:rsidR="00B82F93" w:rsidRDefault="00B82F93">
      <w:pPr>
        <w:ind w:left="2836" w:firstLine="709"/>
        <w:jc w:val="center"/>
        <w:rPr>
          <w:rFonts w:cs="Times New Roman"/>
          <w:color w:val="000000"/>
          <w:sz w:val="28"/>
          <w:szCs w:val="28"/>
        </w:rPr>
      </w:pPr>
      <w:r>
        <w:rPr>
          <w:rFonts w:cs="Times New Roman"/>
          <w:color w:val="000000"/>
          <w:sz w:val="28"/>
          <w:szCs w:val="28"/>
        </w:rPr>
        <w:t xml:space="preserve">       Renata Teresa Korek</w:t>
      </w:r>
    </w:p>
    <w:p w:rsidR="00B82F93" w:rsidRDefault="00B82F93">
      <w:pPr>
        <w:ind w:left="2836" w:firstLine="709"/>
        <w:jc w:val="center"/>
        <w:rPr>
          <w:rFonts w:cs="Times New Roman"/>
          <w:color w:val="000000"/>
          <w:sz w:val="28"/>
          <w:szCs w:val="28"/>
        </w:rPr>
      </w:pPr>
    </w:p>
    <w:p w:rsidR="00B82F93" w:rsidRDefault="00B82F93">
      <w:pPr>
        <w:jc w:val="center"/>
        <w:rPr>
          <w:rFonts w:cs="Times New Roman"/>
          <w:b/>
          <w:bCs/>
          <w:sz w:val="28"/>
          <w:szCs w:val="28"/>
        </w:rPr>
      </w:pPr>
      <w:r>
        <w:rPr>
          <w:rFonts w:cs="Times New Roman"/>
          <w:b/>
          <w:bCs/>
          <w:sz w:val="28"/>
          <w:szCs w:val="28"/>
        </w:rPr>
        <w:t>UZASADNIENIE</w:t>
      </w:r>
    </w:p>
    <w:p w:rsidR="00B82F93" w:rsidRDefault="00B82F93">
      <w:pPr>
        <w:jc w:val="center"/>
        <w:rPr>
          <w:rFonts w:cs="Times New Roman"/>
          <w:b/>
          <w:bCs/>
          <w:sz w:val="28"/>
          <w:szCs w:val="28"/>
        </w:rPr>
      </w:pPr>
      <w:r>
        <w:rPr>
          <w:rFonts w:cs="Times New Roman"/>
          <w:b/>
          <w:bCs/>
          <w:sz w:val="28"/>
          <w:szCs w:val="28"/>
        </w:rPr>
        <w:t>DO UCHWAŁY NR  X/72/11</w:t>
      </w:r>
    </w:p>
    <w:p w:rsidR="00B82F93" w:rsidRDefault="00B82F93">
      <w:pPr>
        <w:jc w:val="center"/>
        <w:rPr>
          <w:rFonts w:cs="Times New Roman"/>
          <w:b/>
          <w:bCs/>
          <w:sz w:val="28"/>
          <w:szCs w:val="28"/>
        </w:rPr>
      </w:pPr>
      <w:r>
        <w:rPr>
          <w:rFonts w:cs="Times New Roman"/>
          <w:b/>
          <w:bCs/>
          <w:sz w:val="28"/>
          <w:szCs w:val="28"/>
        </w:rPr>
        <w:t>RADY POWIATU</w:t>
      </w:r>
    </w:p>
    <w:p w:rsidR="00B82F93" w:rsidRDefault="00B82F93">
      <w:pPr>
        <w:jc w:val="center"/>
        <w:rPr>
          <w:rFonts w:cs="Times New Roman"/>
          <w:b/>
          <w:bCs/>
          <w:sz w:val="28"/>
          <w:szCs w:val="28"/>
        </w:rPr>
      </w:pPr>
      <w:r>
        <w:rPr>
          <w:rFonts w:cs="Times New Roman"/>
          <w:b/>
          <w:bCs/>
          <w:sz w:val="28"/>
          <w:szCs w:val="28"/>
        </w:rPr>
        <w:t>GRYFICKIEGO</w:t>
      </w:r>
    </w:p>
    <w:p w:rsidR="00B82F93" w:rsidRDefault="00B82F93">
      <w:pPr>
        <w:jc w:val="center"/>
        <w:rPr>
          <w:rFonts w:cs="Times New Roman"/>
          <w:b/>
          <w:bCs/>
          <w:sz w:val="28"/>
          <w:szCs w:val="28"/>
        </w:rPr>
      </w:pPr>
      <w:r>
        <w:rPr>
          <w:rFonts w:cs="Times New Roman"/>
          <w:b/>
          <w:bCs/>
          <w:sz w:val="28"/>
          <w:szCs w:val="28"/>
        </w:rPr>
        <w:t>z dnia 30 sierpnia 2011 roku</w:t>
      </w:r>
    </w:p>
    <w:p w:rsidR="00B82F93" w:rsidRDefault="00B82F93">
      <w:pPr>
        <w:rPr>
          <w:rFonts w:cs="Times New Roman"/>
          <w:b/>
          <w:bCs/>
          <w:sz w:val="28"/>
          <w:szCs w:val="28"/>
        </w:rPr>
      </w:pPr>
    </w:p>
    <w:p w:rsidR="00B82F93" w:rsidRDefault="00B82F93">
      <w:pPr>
        <w:rPr>
          <w:rFonts w:cs="Times New Roman"/>
          <w:sz w:val="24"/>
          <w:szCs w:val="24"/>
        </w:rPr>
      </w:pPr>
    </w:p>
    <w:p w:rsidR="00B82F93" w:rsidRDefault="00B82F93">
      <w:pPr>
        <w:rPr>
          <w:rFonts w:cs="Times New Roman"/>
        </w:rPr>
      </w:pPr>
      <w:r>
        <w:rPr>
          <w:rFonts w:cs="Times New Roman"/>
        </w:rPr>
        <w:t>Niniejszą uchwałą wprowadza się zmiany w Wieloletniej Prognozie Finansowej Powiatu Gryfickiego na lata 2011-2021:</w:t>
      </w:r>
    </w:p>
    <w:p w:rsidR="00B82F93" w:rsidRDefault="00B82F93">
      <w:pPr>
        <w:rPr>
          <w:rFonts w:cs="Times New Roman"/>
        </w:rPr>
      </w:pPr>
    </w:p>
    <w:p w:rsidR="00B82F93" w:rsidRDefault="00B82F93">
      <w:pPr>
        <w:rPr>
          <w:rFonts w:cs="Times New Roman"/>
          <w:b/>
          <w:bCs/>
        </w:rPr>
      </w:pPr>
      <w:r>
        <w:rPr>
          <w:rFonts w:cs="Times New Roman"/>
          <w:b/>
          <w:bCs/>
        </w:rPr>
        <w:t>Załącznik nr 1 pn. „Wieloletnia prognoza Powiatu Gryfickiego na lata 2011-2021 w kolumnie” 2011 rok” wprowadza się zmiany jak niżęj:</w:t>
      </w:r>
    </w:p>
    <w:p w:rsidR="00B82F93" w:rsidRDefault="00B82F93">
      <w:pPr>
        <w:rPr>
          <w:rFonts w:cs="Times New Roman"/>
          <w:b/>
          <w:bCs/>
        </w:rPr>
      </w:pPr>
    </w:p>
    <w:p w:rsidR="00B82F93" w:rsidRDefault="00B82F93">
      <w:pPr>
        <w:rPr>
          <w:rFonts w:cs="Times New Roman"/>
        </w:rPr>
      </w:pPr>
      <w:r>
        <w:rPr>
          <w:rFonts w:cs="Times New Roman"/>
          <w:b/>
          <w:bCs/>
        </w:rPr>
        <w:t xml:space="preserve">a) </w:t>
      </w:r>
      <w:r>
        <w:rPr>
          <w:rFonts w:cs="Times New Roman"/>
        </w:rPr>
        <w:t>w wierszu o Lp. 1 „Dochody ogółem” kwotę  77.416.182,07 zł  zastępuje się  kwotą  77.452.642,07 zł,</w:t>
      </w:r>
    </w:p>
    <w:p w:rsidR="00B82F93" w:rsidRDefault="00B82F93">
      <w:pPr>
        <w:rPr>
          <w:rFonts w:cs="Times New Roman"/>
        </w:rPr>
      </w:pPr>
    </w:p>
    <w:p w:rsidR="00B82F93" w:rsidRDefault="00B82F93">
      <w:pPr>
        <w:rPr>
          <w:rFonts w:cs="Times New Roman"/>
        </w:rPr>
      </w:pPr>
      <w:r>
        <w:rPr>
          <w:rFonts w:cs="Times New Roman"/>
          <w:b/>
          <w:bCs/>
        </w:rPr>
        <w:t>b)</w:t>
      </w:r>
      <w:r>
        <w:rPr>
          <w:rFonts w:cs="Times New Roman"/>
        </w:rPr>
        <w:t xml:space="preserve"> w wierszu o Lp.1a „ dochody bieżące „kwotę 65.661.442,11 zł  zastępuje się  kwotą 65.697.902,11 zł,</w:t>
      </w:r>
    </w:p>
    <w:p w:rsidR="00B82F93" w:rsidRDefault="00B82F93">
      <w:pPr>
        <w:rPr>
          <w:rFonts w:cs="Times New Roman"/>
        </w:rPr>
      </w:pPr>
    </w:p>
    <w:p w:rsidR="00B82F93" w:rsidRDefault="00B82F93">
      <w:pPr>
        <w:rPr>
          <w:rFonts w:cs="Times New Roman"/>
        </w:rPr>
      </w:pPr>
      <w:r>
        <w:rPr>
          <w:rFonts w:cs="Times New Roman"/>
          <w:b/>
          <w:bCs/>
        </w:rPr>
        <w:t>c)</w:t>
      </w:r>
      <w:r>
        <w:rPr>
          <w:rFonts w:cs="Times New Roman"/>
        </w:rPr>
        <w:t xml:space="preserve"> w wierszu Lp. 2 „ Wydatki bieżące( bez odsetki prowizji od: kredytów i pożyczek oraz wyemitowanych papierów wartościowych) w tym:” kwotę  63.977.312,94 zł zastępuje się kwotą 64.050.788,60 zł,</w:t>
      </w:r>
    </w:p>
    <w:p w:rsidR="00B82F93" w:rsidRDefault="00B82F93">
      <w:pPr>
        <w:rPr>
          <w:rFonts w:cs="Times New Roman"/>
        </w:rPr>
      </w:pPr>
    </w:p>
    <w:p w:rsidR="00B82F93" w:rsidRDefault="00B82F93">
      <w:pPr>
        <w:rPr>
          <w:rFonts w:cs="Times New Roman"/>
        </w:rPr>
      </w:pPr>
      <w:r>
        <w:rPr>
          <w:rFonts w:cs="Times New Roman"/>
          <w:b/>
          <w:bCs/>
        </w:rPr>
        <w:t>d</w:t>
      </w:r>
      <w:r>
        <w:rPr>
          <w:rFonts w:cs="Times New Roman"/>
        </w:rPr>
        <w:t>) w wierszu o Lp.3 „ Wynik budżetu po wykonaniu wydatków bieżących ( bez obsługi)” kwotę  13.438.869,13 zł zastępuje się  kwotą  13.401.853,47 zł,</w:t>
      </w:r>
    </w:p>
    <w:p w:rsidR="00B82F93" w:rsidRDefault="00B82F93">
      <w:pPr>
        <w:rPr>
          <w:rFonts w:cs="Times New Roman"/>
        </w:rPr>
      </w:pPr>
    </w:p>
    <w:p w:rsidR="00B82F93" w:rsidRDefault="00B82F93">
      <w:pPr>
        <w:rPr>
          <w:rFonts w:cs="Times New Roman"/>
        </w:rPr>
      </w:pPr>
      <w:r>
        <w:rPr>
          <w:rFonts w:cs="Times New Roman"/>
          <w:b/>
          <w:bCs/>
        </w:rPr>
        <w:t>e</w:t>
      </w:r>
      <w:r>
        <w:rPr>
          <w:rFonts w:cs="Times New Roman"/>
        </w:rPr>
        <w:t>) w wierszu o Lp.4„ Nadwyżka budżetowa z lat ubiegłych plus wolne środki zgodnie z art.217 ufp, w tym:” kwotę  434.798,43 zł zastępuje się  kwotą  5.337.259,29zł,</w:t>
      </w:r>
    </w:p>
    <w:p w:rsidR="00B82F93" w:rsidRDefault="00B82F93">
      <w:pPr>
        <w:rPr>
          <w:rFonts w:cs="Times New Roman"/>
        </w:rPr>
      </w:pPr>
    </w:p>
    <w:p w:rsidR="00B82F93" w:rsidRDefault="00B82F93">
      <w:pPr>
        <w:rPr>
          <w:rFonts w:cs="Times New Roman"/>
        </w:rPr>
      </w:pPr>
    </w:p>
    <w:p w:rsidR="00B82F93" w:rsidRDefault="00B82F93">
      <w:pPr>
        <w:rPr>
          <w:rFonts w:cs="Times New Roman"/>
        </w:rPr>
      </w:pPr>
    </w:p>
    <w:p w:rsidR="00B82F93" w:rsidRDefault="00B82F93">
      <w:pPr>
        <w:rPr>
          <w:rFonts w:cs="Times New Roman"/>
        </w:rPr>
      </w:pPr>
      <w:r>
        <w:rPr>
          <w:rFonts w:cs="Times New Roman"/>
          <w:b/>
          <w:bCs/>
        </w:rPr>
        <w:t>f</w:t>
      </w:r>
      <w:r>
        <w:rPr>
          <w:rFonts w:cs="Times New Roman"/>
        </w:rPr>
        <w:t>) w wierszu o Lp. 6. „ Środki do dyspozycji(3+4+5)” kwotę  13.873.667,56 zł zastępuje się  kwotą  18.739.112,76 zł,</w:t>
      </w:r>
    </w:p>
    <w:p w:rsidR="00B82F93" w:rsidRDefault="00B82F93">
      <w:pPr>
        <w:rPr>
          <w:rFonts w:cs="Times New Roman"/>
        </w:rPr>
      </w:pPr>
    </w:p>
    <w:p w:rsidR="00B82F93" w:rsidRDefault="00B82F93">
      <w:pPr>
        <w:rPr>
          <w:rFonts w:cs="Times New Roman"/>
        </w:rPr>
      </w:pPr>
      <w:r>
        <w:rPr>
          <w:rFonts w:cs="Times New Roman"/>
          <w:b/>
          <w:bCs/>
        </w:rPr>
        <w:t>g</w:t>
      </w:r>
      <w:r>
        <w:rPr>
          <w:rFonts w:cs="Times New Roman"/>
        </w:rPr>
        <w:t>) w wierszu o Lp. 9. „ Środki do dyspozycji(6-7-8)” kwotę  10.679.361,56 zł  zastępuje się  kwotą 15.544.806,76 zł,</w:t>
      </w:r>
    </w:p>
    <w:p w:rsidR="00B82F93" w:rsidRDefault="00B82F93">
      <w:pPr>
        <w:rPr>
          <w:rFonts w:cs="Times New Roman"/>
        </w:rPr>
      </w:pPr>
    </w:p>
    <w:p w:rsidR="00B82F93" w:rsidRDefault="00B82F93">
      <w:pPr>
        <w:rPr>
          <w:rFonts w:cs="Times New Roman"/>
        </w:rPr>
      </w:pPr>
      <w:r>
        <w:rPr>
          <w:rFonts w:cs="Times New Roman"/>
          <w:b/>
          <w:bCs/>
        </w:rPr>
        <w:t>h)</w:t>
      </w:r>
      <w:r>
        <w:rPr>
          <w:rFonts w:cs="Times New Roman"/>
        </w:rPr>
        <w:t xml:space="preserve"> w wierszu o Lp. 10. „ Wydatki majątkowe w tym:” kwotę  20.679.361,53 zł  zastępuje się  kwotą 20.642.345,87zł,</w:t>
      </w:r>
    </w:p>
    <w:p w:rsidR="00B82F93" w:rsidRDefault="00B82F93">
      <w:pPr>
        <w:rPr>
          <w:rFonts w:cs="Times New Roman"/>
        </w:rPr>
      </w:pPr>
    </w:p>
    <w:p w:rsidR="00B82F93" w:rsidRDefault="00B82F93">
      <w:pPr>
        <w:rPr>
          <w:rFonts w:cs="Times New Roman"/>
        </w:rPr>
      </w:pPr>
      <w:r>
        <w:rPr>
          <w:rFonts w:cs="Times New Roman"/>
          <w:b/>
          <w:bCs/>
        </w:rPr>
        <w:t>i)</w:t>
      </w:r>
      <w:r>
        <w:rPr>
          <w:rFonts w:cs="Times New Roman"/>
        </w:rPr>
        <w:t xml:space="preserve"> w wierszu o Lp.10a „ wydatki majątkowe objęte limitem art.226 ust.4 upf)” kwotę 20.057.867,53 zł  zastępuje się  kwotą  20 023 311,97 zł,</w:t>
      </w:r>
    </w:p>
    <w:p w:rsidR="00B82F93" w:rsidRDefault="00B82F93">
      <w:pPr>
        <w:rPr>
          <w:rFonts w:cs="Times New Roman"/>
        </w:rPr>
      </w:pPr>
    </w:p>
    <w:p w:rsidR="00B82F93" w:rsidRDefault="00B82F93">
      <w:pPr>
        <w:rPr>
          <w:rFonts w:cs="Times New Roman"/>
        </w:rPr>
      </w:pPr>
      <w:r>
        <w:rPr>
          <w:rFonts w:cs="Times New Roman"/>
          <w:b/>
          <w:bCs/>
        </w:rPr>
        <w:t>j)</w:t>
      </w:r>
      <w:r>
        <w:rPr>
          <w:rFonts w:cs="Times New Roman"/>
        </w:rPr>
        <w:t xml:space="preserve"> w wierszu o Lp.12 „ Wynik finansowy budżetu ( 9-10+ 11)” kwotę  0,03 zł zastępuje się  kwotą  4.902.460,89 zł,</w:t>
      </w:r>
    </w:p>
    <w:p w:rsidR="00B82F93" w:rsidRDefault="00B82F93">
      <w:pPr>
        <w:rPr>
          <w:rFonts w:cs="Times New Roman"/>
        </w:rPr>
      </w:pPr>
    </w:p>
    <w:p w:rsidR="00B82F93" w:rsidRDefault="00B82F93">
      <w:pPr>
        <w:rPr>
          <w:rFonts w:cs="Times New Roman"/>
        </w:rPr>
      </w:pPr>
    </w:p>
    <w:p w:rsidR="00B82F93" w:rsidRDefault="00B82F93">
      <w:pPr>
        <w:rPr>
          <w:rFonts w:cs="Times New Roman"/>
        </w:rPr>
      </w:pPr>
      <w:r>
        <w:rPr>
          <w:rFonts w:cs="Times New Roman"/>
          <w:b/>
          <w:bCs/>
        </w:rPr>
        <w:t>k)</w:t>
      </w:r>
      <w:r>
        <w:rPr>
          <w:rFonts w:cs="Times New Roman"/>
        </w:rPr>
        <w:t xml:space="preserve"> w wierszu o Lp.19 „ Wydatki bieżące razem” kwotę  64.370.462,94 zł  zastępuje się  kwotą 64.443.938,60 zł,</w:t>
      </w:r>
    </w:p>
    <w:p w:rsidR="00B82F93" w:rsidRDefault="00B82F93">
      <w:pPr>
        <w:rPr>
          <w:rFonts w:cs="Times New Roman"/>
        </w:rPr>
      </w:pPr>
      <w:r>
        <w:rPr>
          <w:rFonts w:cs="Times New Roman"/>
          <w:b/>
          <w:bCs/>
        </w:rPr>
        <w:t>l</w:t>
      </w:r>
      <w:r>
        <w:rPr>
          <w:rFonts w:cs="Times New Roman"/>
        </w:rPr>
        <w:t>) w wierszu o Lp.20 „ Wydatki ogółem” kwotę 85.049.824,47 zł  zastępuje się  kwotą 85.086.284,47 zł,</w:t>
      </w:r>
    </w:p>
    <w:p w:rsidR="00B82F93" w:rsidRDefault="00B82F93">
      <w:pPr>
        <w:rPr>
          <w:rFonts w:cs="Times New Roman"/>
        </w:rPr>
      </w:pPr>
    </w:p>
    <w:p w:rsidR="00B82F93" w:rsidRDefault="00B82F93">
      <w:pPr>
        <w:rPr>
          <w:rFonts w:cs="Times New Roman"/>
        </w:rPr>
      </w:pPr>
      <w:r>
        <w:rPr>
          <w:rFonts w:cs="Times New Roman"/>
          <w:b/>
          <w:bCs/>
        </w:rPr>
        <w:t>m</w:t>
      </w:r>
      <w:r>
        <w:rPr>
          <w:rFonts w:cs="Times New Roman"/>
        </w:rPr>
        <w:t>) w wierszu o Lp.22 „ Przychody budżetu” kwotę  10,434.798,43 zł zastępuje się  kwotą  15.337.259,29 zł,</w:t>
      </w:r>
    </w:p>
    <w:p w:rsidR="00B82F93" w:rsidRDefault="00B82F93">
      <w:pPr>
        <w:rPr>
          <w:rFonts w:cs="Times New Roman"/>
        </w:rPr>
      </w:pPr>
    </w:p>
    <w:p w:rsidR="00B82F93" w:rsidRDefault="00B82F93">
      <w:pPr>
        <w:rPr>
          <w:rFonts w:cs="Times New Roman"/>
        </w:rPr>
      </w:pPr>
    </w:p>
    <w:p w:rsidR="00B82F93" w:rsidRDefault="00B82F93">
      <w:pPr>
        <w:rPr>
          <w:rFonts w:cs="Times New Roman"/>
        </w:rPr>
      </w:pPr>
    </w:p>
    <w:p w:rsidR="00B82F93" w:rsidRDefault="00B82F93">
      <w:pPr>
        <w:rPr>
          <w:rFonts w:cs="Times New Roman"/>
          <w:b/>
          <w:bCs/>
        </w:rPr>
      </w:pPr>
      <w:r>
        <w:rPr>
          <w:rFonts w:cs="Times New Roman"/>
          <w:b/>
          <w:bCs/>
        </w:rPr>
        <w:t>Załącznik Nr  2 „Planowane i realizowane przedsięwzięcia Powiatu Gryfickiego w latach 2011-2021” wprowadza się zmiany jak niżej:</w:t>
      </w:r>
    </w:p>
    <w:p w:rsidR="00B82F93" w:rsidRDefault="00B82F93">
      <w:pPr>
        <w:rPr>
          <w:rFonts w:cs="Times New Roman"/>
          <w:b/>
          <w:bCs/>
        </w:rPr>
      </w:pPr>
    </w:p>
    <w:p w:rsidR="00B82F93" w:rsidRDefault="00B82F93">
      <w:pPr>
        <w:numPr>
          <w:ilvl w:val="0"/>
          <w:numId w:val="33"/>
        </w:numPr>
        <w:rPr>
          <w:rFonts w:cs="Times New Roman"/>
        </w:rPr>
      </w:pPr>
      <w:r>
        <w:rPr>
          <w:rFonts w:cs="Times New Roman"/>
        </w:rPr>
        <w:t>w wierszu pn. RPO Budowa ścieżki rowerowej wraz z infrastrukturą towarzyszącą na trasie Pogorzelica-Mrzeżyno” kwotę wydatków w majątkowych 1.931.050,00 zł zastępuje się kwotą 1.896.494,44 zł.</w:t>
      </w:r>
    </w:p>
    <w:p w:rsidR="00B82F93" w:rsidRDefault="00B82F93">
      <w:pPr>
        <w:rPr>
          <w:rFonts w:cs="Times New Roman"/>
        </w:rPr>
      </w:pPr>
    </w:p>
    <w:p w:rsidR="00B82F93" w:rsidRDefault="00B82F93">
      <w:pPr>
        <w:rPr>
          <w:rFonts w:cs="Times New Roman"/>
        </w:rPr>
      </w:pPr>
    </w:p>
    <w:p w:rsidR="00B82F93" w:rsidRDefault="00B82F93">
      <w:pPr>
        <w:rPr>
          <w:rFonts w:cs="Times New Roman"/>
        </w:rPr>
      </w:pPr>
    </w:p>
    <w:p w:rsidR="00B82F93" w:rsidRDefault="00B82F93">
      <w:pPr>
        <w:rPr>
          <w:rFonts w:cs="Times New Roman"/>
        </w:rPr>
      </w:pPr>
    </w:p>
    <w:p w:rsidR="00B82F93" w:rsidRDefault="00B82F93">
      <w:pPr>
        <w:rPr>
          <w:rFonts w:cs="Times New Roman"/>
        </w:rPr>
      </w:pPr>
    </w:p>
    <w:p w:rsidR="00B82F93" w:rsidRDefault="00B82F93">
      <w:pPr>
        <w:rPr>
          <w:rFonts w:cs="Times New Roman"/>
        </w:rPr>
      </w:pPr>
    </w:p>
    <w:p w:rsidR="00B82F93" w:rsidRDefault="00B82F93">
      <w:pPr>
        <w:rPr>
          <w:rFonts w:cs="Times New Roman"/>
        </w:rPr>
      </w:pPr>
    </w:p>
    <w:p w:rsidR="00B82F93" w:rsidRDefault="00B82F93">
      <w:pPr>
        <w:ind w:left="2836" w:firstLine="709"/>
        <w:jc w:val="center"/>
        <w:rPr>
          <w:rFonts w:cs="Times New Roman"/>
          <w:color w:val="000000"/>
          <w:sz w:val="28"/>
          <w:szCs w:val="28"/>
        </w:rPr>
      </w:pPr>
    </w:p>
    <w:p w:rsidR="00B82F93" w:rsidRDefault="00B82F93">
      <w:pPr>
        <w:rPr>
          <w:rFonts w:cs="Times New Roman"/>
          <w:color w:val="000000"/>
          <w:sz w:val="22"/>
          <w:szCs w:val="22"/>
        </w:rPr>
      </w:pPr>
    </w:p>
    <w:sectPr w:rsidR="00B82F93" w:rsidSect="00B82F93">
      <w:headerReference w:type="even" r:id="rId7"/>
      <w:headerReference w:type="default" r:id="rId8"/>
      <w:pgSz w:w="11906" w:h="16838" w:code="9"/>
      <w:pgMar w:top="1134" w:right="851" w:bottom="851"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F93" w:rsidRDefault="00B82F93">
      <w:pPr>
        <w:rPr>
          <w:rFonts w:cs="Times New Roman"/>
        </w:rPr>
      </w:pPr>
      <w:r>
        <w:rPr>
          <w:rFonts w:cs="Times New Roman"/>
        </w:rPr>
        <w:separator/>
      </w:r>
    </w:p>
  </w:endnote>
  <w:endnote w:type="continuationSeparator" w:id="0">
    <w:p w:rsidR="00B82F93" w:rsidRDefault="00B82F9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F93" w:rsidRDefault="00B82F93">
      <w:pPr>
        <w:rPr>
          <w:rFonts w:cs="Times New Roman"/>
        </w:rPr>
      </w:pPr>
      <w:r>
        <w:rPr>
          <w:rFonts w:cs="Times New Roman"/>
        </w:rPr>
        <w:separator/>
      </w:r>
    </w:p>
  </w:footnote>
  <w:footnote w:type="continuationSeparator" w:id="0">
    <w:p w:rsidR="00B82F93" w:rsidRDefault="00B82F93">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F93" w:rsidRDefault="00B82F93">
    <w:pPr>
      <w:pStyle w:val="Header"/>
      <w:framePr w:wrap="auto" w:vAnchor="text" w:hAnchor="margin" w:xAlign="center" w:y="1"/>
      <w:rPr>
        <w:rStyle w:val="PageNumber"/>
        <w:sz w:val="26"/>
        <w:szCs w:val="26"/>
      </w:rPr>
    </w:pPr>
    <w:r>
      <w:rPr>
        <w:rStyle w:val="PageNumber"/>
        <w:sz w:val="26"/>
        <w:szCs w:val="26"/>
      </w:rPr>
      <w:fldChar w:fldCharType="begin"/>
    </w:r>
    <w:r>
      <w:rPr>
        <w:rStyle w:val="PageNumber"/>
        <w:sz w:val="26"/>
        <w:szCs w:val="26"/>
      </w:rPr>
      <w:instrText xml:space="preserve">PAGE  </w:instrText>
    </w:r>
    <w:r>
      <w:rPr>
        <w:rStyle w:val="PageNumber"/>
        <w:sz w:val="26"/>
        <w:szCs w:val="26"/>
      </w:rPr>
      <w:fldChar w:fldCharType="separate"/>
    </w:r>
    <w:r>
      <w:rPr>
        <w:rStyle w:val="PageNumber"/>
        <w:noProof/>
        <w:sz w:val="26"/>
        <w:szCs w:val="26"/>
      </w:rPr>
      <w:t>2</w:t>
    </w:r>
    <w:r>
      <w:rPr>
        <w:rStyle w:val="PageNumber"/>
        <w:sz w:val="26"/>
        <w:szCs w:val="26"/>
      </w:rPr>
      <w:fldChar w:fldCharType="end"/>
    </w:r>
  </w:p>
  <w:p w:rsidR="00B82F93" w:rsidRDefault="00B82F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F93" w:rsidRDefault="00B82F93">
    <w:pPr>
      <w:pStyle w:val="Header"/>
      <w:framePr w:wrap="auto" w:vAnchor="text" w:hAnchor="margin" w:xAlign="center" w:y="1"/>
      <w:rPr>
        <w:rStyle w:val="PageNumber"/>
        <w:sz w:val="26"/>
        <w:szCs w:val="26"/>
      </w:rPr>
    </w:pPr>
    <w:r>
      <w:rPr>
        <w:rStyle w:val="PageNumber"/>
        <w:sz w:val="26"/>
        <w:szCs w:val="26"/>
      </w:rPr>
      <w:fldChar w:fldCharType="begin"/>
    </w:r>
    <w:r>
      <w:rPr>
        <w:rStyle w:val="PageNumber"/>
        <w:sz w:val="26"/>
        <w:szCs w:val="26"/>
      </w:rPr>
      <w:instrText xml:space="preserve">PAGE  </w:instrText>
    </w:r>
    <w:r>
      <w:rPr>
        <w:rStyle w:val="PageNumber"/>
        <w:sz w:val="26"/>
        <w:szCs w:val="26"/>
      </w:rPr>
      <w:fldChar w:fldCharType="separate"/>
    </w:r>
    <w:r>
      <w:rPr>
        <w:rStyle w:val="PageNumber"/>
        <w:noProof/>
        <w:sz w:val="26"/>
        <w:szCs w:val="26"/>
      </w:rPr>
      <w:t>3</w:t>
    </w:r>
    <w:r>
      <w:rPr>
        <w:rStyle w:val="PageNumber"/>
        <w:sz w:val="26"/>
        <w:szCs w:val="26"/>
      </w:rPr>
      <w:fldChar w:fldCharType="end"/>
    </w:r>
  </w:p>
  <w:p w:rsidR="00B82F93" w:rsidRDefault="00B82F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6D8B"/>
    <w:multiLevelType w:val="hybridMultilevel"/>
    <w:tmpl w:val="165C48E4"/>
    <w:lvl w:ilvl="0" w:tplc="D14C116A">
      <w:start w:val="1"/>
      <w:numFmt w:val="decimal"/>
      <w:lvlText w:val="%1)"/>
      <w:lvlJc w:val="left"/>
      <w:pPr>
        <w:ind w:left="644" w:hanging="360"/>
      </w:pPr>
      <w:rPr>
        <w:rFonts w:ascii="Times New Roman" w:eastAsia="Times New Roman" w:hAnsi="Times New Roman"/>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
    <w:nsid w:val="0B5E3408"/>
    <w:multiLevelType w:val="hybridMultilevel"/>
    <w:tmpl w:val="B2D63F68"/>
    <w:lvl w:ilvl="0" w:tplc="04150019">
      <w:start w:val="1"/>
      <w:numFmt w:val="lowerLetter"/>
      <w:lvlText w:val="%1."/>
      <w:lvlJc w:val="left"/>
      <w:pPr>
        <w:ind w:left="1440" w:hanging="360"/>
      </w:pPr>
      <w:rPr>
        <w:rFonts w:ascii="Times New Roman" w:hAnsi="Times New Roman" w:cs="Times New Roman"/>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2">
    <w:nsid w:val="0DA06D9B"/>
    <w:multiLevelType w:val="hybridMultilevel"/>
    <w:tmpl w:val="8416B2EE"/>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0E5D2C67"/>
    <w:multiLevelType w:val="hybridMultilevel"/>
    <w:tmpl w:val="46AC88A6"/>
    <w:lvl w:ilvl="0" w:tplc="04150019">
      <w:start w:val="1"/>
      <w:numFmt w:val="lowerLetter"/>
      <w:lvlText w:val="%1."/>
      <w:lvlJc w:val="left"/>
      <w:pPr>
        <w:ind w:left="1440" w:hanging="360"/>
      </w:pPr>
      <w:rPr>
        <w:rFonts w:ascii="Times New Roman" w:hAnsi="Times New Roman" w:cs="Times New Roman"/>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4">
    <w:nsid w:val="10177D8D"/>
    <w:multiLevelType w:val="hybridMultilevel"/>
    <w:tmpl w:val="D874631A"/>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12C23F7F"/>
    <w:multiLevelType w:val="hybridMultilevel"/>
    <w:tmpl w:val="8BE65EE4"/>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12D9518A"/>
    <w:multiLevelType w:val="hybridMultilevel"/>
    <w:tmpl w:val="E116AD00"/>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7">
    <w:nsid w:val="181F1B63"/>
    <w:multiLevelType w:val="hybridMultilevel"/>
    <w:tmpl w:val="8416B2EE"/>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8">
    <w:nsid w:val="1AF67DAD"/>
    <w:multiLevelType w:val="hybridMultilevel"/>
    <w:tmpl w:val="76E8FCF0"/>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1E9D2421"/>
    <w:multiLevelType w:val="hybridMultilevel"/>
    <w:tmpl w:val="40AC7BD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1F246A47"/>
    <w:multiLevelType w:val="hybridMultilevel"/>
    <w:tmpl w:val="E50CAC7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1F9F554D"/>
    <w:multiLevelType w:val="hybridMultilevel"/>
    <w:tmpl w:val="60BC9BCA"/>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273836E2"/>
    <w:multiLevelType w:val="hybridMultilevel"/>
    <w:tmpl w:val="5776B09E"/>
    <w:lvl w:ilvl="0" w:tplc="A5BEDE4C">
      <w:start w:val="1"/>
      <w:numFmt w:val="lowerLetter"/>
      <w:lvlText w:val="%1."/>
      <w:lvlJc w:val="left"/>
      <w:pPr>
        <w:tabs>
          <w:tab w:val="num" w:pos="360"/>
        </w:tabs>
        <w:ind w:left="360" w:hanging="360"/>
      </w:pPr>
      <w:rPr>
        <w:rFonts w:ascii="Times New Roman" w:hAnsi="Times New Roman" w:cs="Times New Roman" w:hint="default"/>
        <w:b w:val="0"/>
        <w:bCs w:val="0"/>
        <w:i w:val="0"/>
        <w:iCs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36BC149E"/>
    <w:multiLevelType w:val="hybridMultilevel"/>
    <w:tmpl w:val="7A96354C"/>
    <w:lvl w:ilvl="0" w:tplc="5B2E6786">
      <w:start w:val="1"/>
      <w:numFmt w:val="decimal"/>
      <w:lvlText w:val="%1)"/>
      <w:lvlJc w:val="left"/>
      <w:pPr>
        <w:tabs>
          <w:tab w:val="num" w:pos="284"/>
        </w:tabs>
        <w:ind w:left="284" w:hanging="284"/>
      </w:pPr>
      <w:rPr>
        <w:rFonts w:ascii="Times New Roman" w:hAnsi="Times New Roman" w:cs="Times New Roman" w:hint="default"/>
        <w:b w:val="0"/>
        <w:bCs w:val="0"/>
        <w:i w:val="0"/>
        <w:iCs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4">
    <w:nsid w:val="3F2F30CF"/>
    <w:multiLevelType w:val="hybridMultilevel"/>
    <w:tmpl w:val="41EE985C"/>
    <w:lvl w:ilvl="0" w:tplc="0415000F">
      <w:start w:val="1"/>
      <w:numFmt w:val="decimal"/>
      <w:lvlText w:val="%1."/>
      <w:lvlJc w:val="left"/>
      <w:pPr>
        <w:tabs>
          <w:tab w:val="num" w:pos="1429"/>
        </w:tabs>
        <w:ind w:left="1429" w:hanging="360"/>
      </w:pPr>
      <w:rPr>
        <w:rFonts w:ascii="Times New Roman" w:hAnsi="Times New Roman" w:cs="Times New Roman"/>
      </w:rPr>
    </w:lvl>
    <w:lvl w:ilvl="1" w:tplc="04150019">
      <w:start w:val="1"/>
      <w:numFmt w:val="lowerLetter"/>
      <w:lvlText w:val="%2."/>
      <w:lvlJc w:val="left"/>
      <w:pPr>
        <w:tabs>
          <w:tab w:val="num" w:pos="2149"/>
        </w:tabs>
        <w:ind w:left="2149" w:hanging="360"/>
      </w:pPr>
      <w:rPr>
        <w:rFonts w:ascii="Times New Roman" w:hAnsi="Times New Roman" w:cs="Times New Roman"/>
      </w:rPr>
    </w:lvl>
    <w:lvl w:ilvl="2" w:tplc="0415001B">
      <w:start w:val="1"/>
      <w:numFmt w:val="lowerRoman"/>
      <w:lvlText w:val="%3."/>
      <w:lvlJc w:val="right"/>
      <w:pPr>
        <w:tabs>
          <w:tab w:val="num" w:pos="2869"/>
        </w:tabs>
        <w:ind w:left="2869" w:hanging="180"/>
      </w:pPr>
      <w:rPr>
        <w:rFonts w:ascii="Times New Roman" w:hAnsi="Times New Roman" w:cs="Times New Roman"/>
      </w:rPr>
    </w:lvl>
    <w:lvl w:ilvl="3" w:tplc="0415000F">
      <w:start w:val="1"/>
      <w:numFmt w:val="decimal"/>
      <w:lvlText w:val="%4."/>
      <w:lvlJc w:val="left"/>
      <w:pPr>
        <w:tabs>
          <w:tab w:val="num" w:pos="3589"/>
        </w:tabs>
        <w:ind w:left="3589" w:hanging="360"/>
      </w:pPr>
      <w:rPr>
        <w:rFonts w:ascii="Times New Roman" w:hAnsi="Times New Roman" w:cs="Times New Roman"/>
      </w:rPr>
    </w:lvl>
    <w:lvl w:ilvl="4" w:tplc="04150019">
      <w:start w:val="1"/>
      <w:numFmt w:val="lowerLetter"/>
      <w:lvlText w:val="%5."/>
      <w:lvlJc w:val="left"/>
      <w:pPr>
        <w:tabs>
          <w:tab w:val="num" w:pos="4309"/>
        </w:tabs>
        <w:ind w:left="4309" w:hanging="360"/>
      </w:pPr>
      <w:rPr>
        <w:rFonts w:ascii="Times New Roman" w:hAnsi="Times New Roman" w:cs="Times New Roman"/>
      </w:rPr>
    </w:lvl>
    <w:lvl w:ilvl="5" w:tplc="0415001B">
      <w:start w:val="1"/>
      <w:numFmt w:val="lowerRoman"/>
      <w:lvlText w:val="%6."/>
      <w:lvlJc w:val="right"/>
      <w:pPr>
        <w:tabs>
          <w:tab w:val="num" w:pos="5029"/>
        </w:tabs>
        <w:ind w:left="5029" w:hanging="180"/>
      </w:pPr>
      <w:rPr>
        <w:rFonts w:ascii="Times New Roman" w:hAnsi="Times New Roman" w:cs="Times New Roman"/>
      </w:rPr>
    </w:lvl>
    <w:lvl w:ilvl="6" w:tplc="0415000F">
      <w:start w:val="1"/>
      <w:numFmt w:val="decimal"/>
      <w:lvlText w:val="%7."/>
      <w:lvlJc w:val="left"/>
      <w:pPr>
        <w:tabs>
          <w:tab w:val="num" w:pos="5749"/>
        </w:tabs>
        <w:ind w:left="5749" w:hanging="360"/>
      </w:pPr>
      <w:rPr>
        <w:rFonts w:ascii="Times New Roman" w:hAnsi="Times New Roman" w:cs="Times New Roman"/>
      </w:rPr>
    </w:lvl>
    <w:lvl w:ilvl="7" w:tplc="04150019">
      <w:start w:val="1"/>
      <w:numFmt w:val="lowerLetter"/>
      <w:lvlText w:val="%8."/>
      <w:lvlJc w:val="left"/>
      <w:pPr>
        <w:tabs>
          <w:tab w:val="num" w:pos="6469"/>
        </w:tabs>
        <w:ind w:left="6469" w:hanging="360"/>
      </w:pPr>
      <w:rPr>
        <w:rFonts w:ascii="Times New Roman" w:hAnsi="Times New Roman" w:cs="Times New Roman"/>
      </w:rPr>
    </w:lvl>
    <w:lvl w:ilvl="8" w:tplc="0415001B">
      <w:start w:val="1"/>
      <w:numFmt w:val="lowerRoman"/>
      <w:lvlText w:val="%9."/>
      <w:lvlJc w:val="right"/>
      <w:pPr>
        <w:tabs>
          <w:tab w:val="num" w:pos="7189"/>
        </w:tabs>
        <w:ind w:left="7189" w:hanging="180"/>
      </w:pPr>
      <w:rPr>
        <w:rFonts w:ascii="Times New Roman" w:hAnsi="Times New Roman" w:cs="Times New Roman"/>
      </w:rPr>
    </w:lvl>
  </w:abstractNum>
  <w:abstractNum w:abstractNumId="15">
    <w:nsid w:val="4751427C"/>
    <w:multiLevelType w:val="hybridMultilevel"/>
    <w:tmpl w:val="AF8C113A"/>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491B4BB5"/>
    <w:multiLevelType w:val="hybridMultilevel"/>
    <w:tmpl w:val="8BE65EE4"/>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4BDC0504"/>
    <w:multiLevelType w:val="hybridMultilevel"/>
    <w:tmpl w:val="25C660D6"/>
    <w:lvl w:ilvl="0" w:tplc="CE2271F8">
      <w:start w:val="3"/>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8">
    <w:nsid w:val="508A1419"/>
    <w:multiLevelType w:val="hybridMultilevel"/>
    <w:tmpl w:val="8BE65EE4"/>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9">
    <w:nsid w:val="52072933"/>
    <w:multiLevelType w:val="hybridMultilevel"/>
    <w:tmpl w:val="FF527690"/>
    <w:lvl w:ilvl="0" w:tplc="D14A90A2">
      <w:start w:val="1"/>
      <w:numFmt w:val="lowerLetter"/>
      <w:lvlText w:val="%1)"/>
      <w:lvlJc w:val="left"/>
      <w:pPr>
        <w:tabs>
          <w:tab w:val="num" w:pos="720"/>
        </w:tabs>
        <w:ind w:left="720" w:hanging="360"/>
      </w:pPr>
      <w:rPr>
        <w:b/>
        <w:bCs/>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54A33C80"/>
    <w:multiLevelType w:val="hybridMultilevel"/>
    <w:tmpl w:val="40AC7BD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1">
    <w:nsid w:val="59DF0A5A"/>
    <w:multiLevelType w:val="hybridMultilevel"/>
    <w:tmpl w:val="45FA1C52"/>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2">
    <w:nsid w:val="5C114A11"/>
    <w:multiLevelType w:val="hybridMultilevel"/>
    <w:tmpl w:val="40AC7BD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3">
    <w:nsid w:val="5DEC7449"/>
    <w:multiLevelType w:val="hybridMultilevel"/>
    <w:tmpl w:val="E084AD74"/>
    <w:lvl w:ilvl="0" w:tplc="5B2E6786">
      <w:start w:val="1"/>
      <w:numFmt w:val="decimal"/>
      <w:lvlText w:val="%1)"/>
      <w:lvlJc w:val="left"/>
      <w:pPr>
        <w:tabs>
          <w:tab w:val="num" w:pos="284"/>
        </w:tabs>
        <w:ind w:left="284" w:hanging="284"/>
      </w:pPr>
      <w:rPr>
        <w:rFonts w:ascii="Times New Roman" w:hAnsi="Times New Roman" w:cs="Times New Roman" w:hint="default"/>
        <w:b w:val="0"/>
        <w:bCs w:val="0"/>
        <w:i w:val="0"/>
        <w:iCs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4">
    <w:nsid w:val="63726032"/>
    <w:multiLevelType w:val="hybridMultilevel"/>
    <w:tmpl w:val="3E5467C0"/>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5">
    <w:nsid w:val="65A826FB"/>
    <w:multiLevelType w:val="hybridMultilevel"/>
    <w:tmpl w:val="40AC7BD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6">
    <w:nsid w:val="6B783A35"/>
    <w:multiLevelType w:val="hybridMultilevel"/>
    <w:tmpl w:val="8A72BF5E"/>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7">
    <w:nsid w:val="6BD06414"/>
    <w:multiLevelType w:val="hybridMultilevel"/>
    <w:tmpl w:val="8BE65EE4"/>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8">
    <w:nsid w:val="6C097464"/>
    <w:multiLevelType w:val="hybridMultilevel"/>
    <w:tmpl w:val="F5903062"/>
    <w:lvl w:ilvl="0" w:tplc="9618BF00">
      <w:start w:val="4"/>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9">
    <w:nsid w:val="6C1C33ED"/>
    <w:multiLevelType w:val="hybridMultilevel"/>
    <w:tmpl w:val="8416B2EE"/>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0">
    <w:nsid w:val="6E6D0BC6"/>
    <w:multiLevelType w:val="hybridMultilevel"/>
    <w:tmpl w:val="AF8C113A"/>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1">
    <w:nsid w:val="79B60627"/>
    <w:multiLevelType w:val="hybridMultilevel"/>
    <w:tmpl w:val="7A96354C"/>
    <w:lvl w:ilvl="0" w:tplc="5B2E6786">
      <w:start w:val="1"/>
      <w:numFmt w:val="decimal"/>
      <w:lvlText w:val="%1)"/>
      <w:lvlJc w:val="left"/>
      <w:pPr>
        <w:tabs>
          <w:tab w:val="num" w:pos="284"/>
        </w:tabs>
        <w:ind w:left="284" w:hanging="284"/>
      </w:pPr>
      <w:rPr>
        <w:rFonts w:ascii="Times New Roman" w:hAnsi="Times New Roman" w:cs="Times New Roman" w:hint="default"/>
        <w:b w:val="0"/>
        <w:bCs w:val="0"/>
        <w:i w:val="0"/>
        <w:iCs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2">
    <w:nsid w:val="7F0525D8"/>
    <w:multiLevelType w:val="hybridMultilevel"/>
    <w:tmpl w:val="19E820D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num w:numId="1">
    <w:abstractNumId w:val="29"/>
  </w:num>
  <w:num w:numId="2">
    <w:abstractNumId w:val="24"/>
  </w:num>
  <w:num w:numId="3">
    <w:abstractNumId w:val="18"/>
  </w:num>
  <w:num w:numId="4">
    <w:abstractNumId w:val="26"/>
  </w:num>
  <w:num w:numId="5">
    <w:abstractNumId w:val="22"/>
  </w:num>
  <w:num w:numId="6">
    <w:abstractNumId w:val="10"/>
  </w:num>
  <w:num w:numId="7">
    <w:abstractNumId w:val="15"/>
  </w:num>
  <w:num w:numId="8">
    <w:abstractNumId w:val="11"/>
  </w:num>
  <w:num w:numId="9">
    <w:abstractNumId w:val="31"/>
  </w:num>
  <w:num w:numId="10">
    <w:abstractNumId w:val="21"/>
  </w:num>
  <w:num w:numId="11">
    <w:abstractNumId w:val="6"/>
  </w:num>
  <w:num w:numId="12">
    <w:abstractNumId w:val="23"/>
  </w:num>
  <w:num w:numId="13">
    <w:abstractNumId w:val="32"/>
  </w:num>
  <w:num w:numId="14">
    <w:abstractNumId w:val="4"/>
  </w:num>
  <w:num w:numId="15">
    <w:abstractNumId w:val="8"/>
  </w:num>
  <w:num w:numId="16">
    <w:abstractNumId w:val="12"/>
  </w:num>
  <w:num w:numId="17">
    <w:abstractNumId w:val="2"/>
  </w:num>
  <w:num w:numId="18">
    <w:abstractNumId w:val="7"/>
  </w:num>
  <w:num w:numId="19">
    <w:abstractNumId w:val="16"/>
  </w:num>
  <w:num w:numId="20">
    <w:abstractNumId w:val="25"/>
  </w:num>
  <w:num w:numId="21">
    <w:abstractNumId w:val="3"/>
  </w:num>
  <w:num w:numId="22">
    <w:abstractNumId w:val="1"/>
  </w:num>
  <w:num w:numId="23">
    <w:abstractNumId w:val="27"/>
  </w:num>
  <w:num w:numId="24">
    <w:abstractNumId w:val="5"/>
  </w:num>
  <w:num w:numId="25">
    <w:abstractNumId w:val="30"/>
  </w:num>
  <w:num w:numId="26">
    <w:abstractNumId w:val="13"/>
  </w:num>
  <w:num w:numId="27">
    <w:abstractNumId w:val="9"/>
  </w:num>
  <w:num w:numId="28">
    <w:abstractNumId w:val="20"/>
  </w:num>
  <w:num w:numId="29">
    <w:abstractNumId w:val="17"/>
  </w:num>
  <w:num w:numId="30">
    <w:abstractNumId w:val="28"/>
  </w:num>
  <w:num w:numId="31">
    <w:abstractNumId w:val="0"/>
  </w:num>
  <w:num w:numId="32">
    <w:abstractNumId w:val="14"/>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mirrorMargins/>
  <w:defaultTabStop w:val="709"/>
  <w:autoHyphenation/>
  <w:hyphenationZone w:val="142"/>
  <w:doNotHyphenateCaps/>
  <w:evenAndOddHeaders/>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2F93"/>
    <w:rsid w:val="00B82F93"/>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envelope address" w:unhideWhenUsed="0"/>
    <w:lsdException w:name="envelope return" w:unhideWhenUsed="0"/>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0"/>
      <w:szCs w:val="20"/>
    </w:rPr>
  </w:style>
  <w:style w:type="paragraph" w:styleId="Heading1">
    <w:name w:val="heading 1"/>
    <w:basedOn w:val="Normal"/>
    <w:next w:val="Normal"/>
    <w:link w:val="Heading1Char"/>
    <w:autoRedefine/>
    <w:uiPriority w:val="99"/>
    <w:qFormat/>
    <w:pPr>
      <w:keepNext/>
      <w:spacing w:before="360" w:after="360"/>
      <w:outlineLvl w:val="0"/>
    </w:pPr>
    <w:rPr>
      <w:rFonts w:ascii="Arial" w:hAnsi="Arial" w:cs="Arial"/>
      <w:b/>
      <w:bCs/>
      <w:kern w:val="32"/>
      <w:sz w:val="40"/>
      <w:szCs w:val="40"/>
    </w:rPr>
  </w:style>
  <w:style w:type="paragraph" w:styleId="Heading2">
    <w:name w:val="heading 2"/>
    <w:basedOn w:val="Normal"/>
    <w:next w:val="Normal"/>
    <w:link w:val="Heading2Char"/>
    <w:autoRedefine/>
    <w:uiPriority w:val="99"/>
    <w:qFormat/>
    <w:pPr>
      <w:keepNext/>
      <w:spacing w:before="240" w:after="240"/>
      <w:outlineLvl w:val="1"/>
    </w:pPr>
    <w:rPr>
      <w:rFonts w:ascii="Arial" w:hAnsi="Arial" w:cs="Arial"/>
      <w:b/>
      <w:bCs/>
      <w:sz w:val="36"/>
      <w:szCs w:val="36"/>
    </w:rPr>
  </w:style>
  <w:style w:type="paragraph" w:styleId="Heading3">
    <w:name w:val="heading 3"/>
    <w:basedOn w:val="Normal"/>
    <w:next w:val="Normal"/>
    <w:link w:val="Heading3Char"/>
    <w:autoRedefine/>
    <w:uiPriority w:val="99"/>
    <w:qFormat/>
    <w:pPr>
      <w:keepNext/>
      <w:spacing w:before="180" w:after="180"/>
      <w:outlineLvl w:val="2"/>
    </w:pPr>
    <w:rPr>
      <w:rFonts w:ascii="Arial" w:hAnsi="Arial" w:cs="Arial"/>
      <w:b/>
      <w:bCs/>
      <w:sz w:val="32"/>
      <w:szCs w:val="32"/>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character" w:customStyle="1" w:styleId="Heading3Char">
    <w:name w:val="Heading 3 Char"/>
    <w:basedOn w:val="DefaultParagraphFont"/>
    <w:link w:val="Heading3"/>
    <w:uiPriority w:val="99"/>
    <w:rPr>
      <w:rFonts w:ascii="Cambria" w:hAnsi="Cambria" w:cs="Cambria"/>
      <w:b/>
      <w:bCs/>
      <w:sz w:val="26"/>
      <w:szCs w:val="26"/>
    </w:rPr>
  </w:style>
  <w:style w:type="paragraph" w:styleId="FootnoteText">
    <w:name w:val="footnote text"/>
    <w:basedOn w:val="Normal"/>
    <w:link w:val="FootnoteTextChar"/>
    <w:uiPriority w:val="99"/>
    <w:pPr>
      <w:ind w:left="170" w:hanging="170"/>
    </w:pPr>
    <w:rPr>
      <w:rFonts w:cs="Times New Roman"/>
      <w:sz w:val="24"/>
      <w:szCs w:val="24"/>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character" w:styleId="FootnoteReference">
    <w:name w:val="footnote reference"/>
    <w:basedOn w:val="DefaultParagraphFont"/>
    <w:uiPriority w:val="99"/>
    <w:rPr>
      <w:rFonts w:ascii="Times New Roman" w:hAnsi="Times New Roman" w:cs="Times New Roman"/>
      <w:vertAlign w:val="superscript"/>
    </w:rPr>
  </w:style>
  <w:style w:type="paragraph" w:styleId="TOC1">
    <w:name w:val="toc 1"/>
    <w:basedOn w:val="Normal"/>
    <w:next w:val="Normal"/>
    <w:autoRedefine/>
    <w:uiPriority w:val="99"/>
    <w:pPr>
      <w:tabs>
        <w:tab w:val="right" w:leader="dot" w:pos="9627"/>
      </w:tabs>
      <w:ind w:left="280" w:hanging="280"/>
    </w:pPr>
    <w:rPr>
      <w:rFonts w:cs="Times New Roman"/>
    </w:rPr>
  </w:style>
  <w:style w:type="paragraph" w:styleId="TOC2">
    <w:name w:val="toc 2"/>
    <w:basedOn w:val="Normal"/>
    <w:next w:val="Normal"/>
    <w:autoRedefine/>
    <w:uiPriority w:val="99"/>
    <w:pPr>
      <w:tabs>
        <w:tab w:val="right" w:leader="dot" w:pos="9627"/>
      </w:tabs>
      <w:ind w:left="840" w:hanging="560"/>
    </w:pPr>
    <w:rPr>
      <w:rFonts w:cs="Times New Roman"/>
    </w:rPr>
  </w:style>
  <w:style w:type="paragraph" w:styleId="EnvelopeAddress">
    <w:name w:val="envelope address"/>
    <w:basedOn w:val="Normal"/>
    <w:uiPriority w:val="99"/>
    <w:pPr>
      <w:framePr w:w="7920" w:h="1980" w:hRule="exact" w:hSpace="141" w:wrap="auto" w:hAnchor="page" w:xAlign="center" w:yAlign="bottom"/>
      <w:ind w:left="2880"/>
    </w:pPr>
    <w:rPr>
      <w:rFonts w:ascii="Arial" w:hAnsi="Arial" w:cs="Arial"/>
      <w:b/>
      <w:bCs/>
      <w:i/>
      <w:iCs/>
      <w:sz w:val="32"/>
      <w:szCs w:val="32"/>
    </w:rPr>
  </w:style>
  <w:style w:type="paragraph" w:styleId="EnvelopeReturn">
    <w:name w:val="envelope return"/>
    <w:basedOn w:val="Normal"/>
    <w:uiPriority w:val="99"/>
    <w:rPr>
      <w:rFonts w:ascii="Arial" w:hAnsi="Arial" w:cs="Arial"/>
    </w:rPr>
  </w:style>
  <w:style w:type="paragraph" w:styleId="Header">
    <w:name w:val="header"/>
    <w:basedOn w:val="Normal"/>
    <w:link w:val="HeaderChar"/>
    <w:uiPriority w:val="99"/>
    <w:pPr>
      <w:tabs>
        <w:tab w:val="center" w:pos="4536"/>
        <w:tab w:val="right" w:pos="9072"/>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sz w:val="20"/>
      <w:szCs w:val="20"/>
    </w:rPr>
  </w:style>
  <w:style w:type="character" w:styleId="PageNumber">
    <w:name w:val="page number"/>
    <w:basedOn w:val="DefaultParagraphFont"/>
    <w:uiPriority w:val="99"/>
    <w:rPr>
      <w:rFonts w:ascii="Times New Roman" w:hAnsi="Times New Roman" w:cs="Times New Roman"/>
    </w:rPr>
  </w:style>
  <w:style w:type="paragraph" w:styleId="Footer">
    <w:name w:val="footer"/>
    <w:basedOn w:val="Normal"/>
    <w:link w:val="FooterChar"/>
    <w:uiPriority w:val="99"/>
    <w:pPr>
      <w:tabs>
        <w:tab w:val="center" w:pos="4536"/>
        <w:tab w:val="right" w:pos="9072"/>
      </w:tabs>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0"/>
      <w:szCs w:val="20"/>
    </w:rPr>
  </w:style>
  <w:style w:type="paragraph" w:styleId="BodyText2">
    <w:name w:val="Body Text 2"/>
    <w:basedOn w:val="Normal"/>
    <w:link w:val="BodyText2Char"/>
    <w:uiPriority w:val="99"/>
    <w:pPr>
      <w:spacing w:line="360" w:lineRule="auto"/>
      <w:jc w:val="both"/>
    </w:pPr>
    <w:rPr>
      <w:rFonts w:cs="Times New Roman"/>
      <w:sz w:val="24"/>
      <w:szCs w:val="24"/>
    </w:rPr>
  </w:style>
  <w:style w:type="character" w:customStyle="1" w:styleId="BodyText2Char">
    <w:name w:val="Body Text 2 Char"/>
    <w:basedOn w:val="DefaultParagraphFont"/>
    <w:link w:val="BodyText2"/>
    <w:uiPriority w:val="99"/>
    <w:rPr>
      <w:rFonts w:ascii="Times New Roman" w:hAnsi="Times New Roman" w:cs="Times New Roman"/>
      <w:sz w:val="24"/>
      <w:szCs w:val="24"/>
    </w:rPr>
  </w:style>
  <w:style w:type="paragraph" w:styleId="BodyTextIndent2">
    <w:name w:val="Body Text Indent 2"/>
    <w:basedOn w:val="Normal"/>
    <w:link w:val="BodyTextIndent2Char"/>
    <w:uiPriority w:val="99"/>
    <w:pPr>
      <w:spacing w:line="360" w:lineRule="auto"/>
      <w:ind w:left="284"/>
      <w:jc w:val="both"/>
    </w:pPr>
    <w:rPr>
      <w:rFonts w:cs="Times New Roman"/>
      <w:sz w:val="24"/>
      <w:szCs w:val="24"/>
    </w:rPr>
  </w:style>
  <w:style w:type="character" w:customStyle="1" w:styleId="BodyTextIndent2Char">
    <w:name w:val="Body Text Indent 2 Char"/>
    <w:basedOn w:val="DefaultParagraphFont"/>
    <w:link w:val="BodyTextIndent2"/>
    <w:uiPriority w:val="99"/>
    <w:rPr>
      <w:rFonts w:ascii="Times New Roman" w:hAnsi="Times New Roman" w:cs="Times New Roman"/>
      <w:sz w:val="24"/>
      <w:szCs w:val="24"/>
    </w:rPr>
  </w:style>
  <w:style w:type="paragraph" w:styleId="ListParagraph">
    <w:name w:val="List Paragraph"/>
    <w:basedOn w:val="Normal"/>
    <w:uiPriority w:val="99"/>
    <w:qFormat/>
    <w:pPr>
      <w:ind w:left="720"/>
    </w:pPr>
    <w:rPr>
      <w:rFonts w:cs="Times New Roman"/>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209</TotalTime>
  <Pages>2</Pages>
  <Words>570</Words>
  <Characters>3252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Mkus</dc:creator>
  <cp:keywords/>
  <dc:description/>
  <cp:lastModifiedBy>Starostwo</cp:lastModifiedBy>
  <cp:revision>61</cp:revision>
  <cp:lastPrinted>2011-09-05T05:15:00Z</cp:lastPrinted>
  <dcterms:created xsi:type="dcterms:W3CDTF">2009-10-15T06:56:00Z</dcterms:created>
  <dcterms:modified xsi:type="dcterms:W3CDTF">2011-10-24T06:52:00Z</dcterms:modified>
</cp:coreProperties>
</file>