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EFE" w:rsidRDefault="00A24EFE">
      <w:pPr>
        <w:pStyle w:val="Heading3"/>
        <w:keepNext w:val="0"/>
        <w:spacing w:before="240"/>
        <w:rPr>
          <w:color w:val="000000"/>
        </w:rPr>
      </w:pPr>
      <w:r>
        <w:rPr>
          <w:color w:val="000000"/>
        </w:rPr>
        <w:t xml:space="preserve">                                         Uchwała Nr XIII/94/11</w:t>
      </w:r>
    </w:p>
    <w:p w:rsidR="00A24EFE" w:rsidRDefault="00A24EFE">
      <w:pPr>
        <w:spacing w:before="120"/>
        <w:jc w:val="center"/>
        <w:rPr>
          <w:rFonts w:cs="Times New Roman"/>
          <w:b/>
          <w:bCs/>
          <w:color w:val="000000"/>
          <w:sz w:val="32"/>
          <w:szCs w:val="32"/>
        </w:rPr>
      </w:pPr>
      <w:r>
        <w:rPr>
          <w:rFonts w:cs="Times New Roman"/>
          <w:b/>
          <w:bCs/>
          <w:color w:val="000000"/>
          <w:sz w:val="32"/>
          <w:szCs w:val="32"/>
        </w:rPr>
        <w:t>Rady Powiatu Gryfickiego</w:t>
      </w:r>
    </w:p>
    <w:p w:rsidR="00A24EFE" w:rsidRDefault="00A24EFE">
      <w:pPr>
        <w:spacing w:before="120"/>
        <w:jc w:val="center"/>
        <w:rPr>
          <w:rFonts w:cs="Times New Roman"/>
          <w:b/>
          <w:bCs/>
          <w:color w:val="000000"/>
          <w:sz w:val="32"/>
          <w:szCs w:val="32"/>
        </w:rPr>
      </w:pPr>
      <w:r>
        <w:rPr>
          <w:rFonts w:cs="Times New Roman"/>
          <w:b/>
          <w:bCs/>
          <w:color w:val="000000"/>
          <w:sz w:val="32"/>
          <w:szCs w:val="32"/>
        </w:rPr>
        <w:t>z dnia 30 listopada 2011 roku</w:t>
      </w:r>
    </w:p>
    <w:p w:rsidR="00A24EFE" w:rsidRDefault="00A24EFE">
      <w:pPr>
        <w:spacing w:before="120"/>
        <w:jc w:val="center"/>
        <w:rPr>
          <w:rFonts w:cs="Times New Roman"/>
          <w:b/>
          <w:bCs/>
          <w:color w:val="000000"/>
          <w:sz w:val="32"/>
          <w:szCs w:val="32"/>
        </w:rPr>
      </w:pPr>
    </w:p>
    <w:p w:rsidR="00A24EFE" w:rsidRDefault="00A24EFE">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A24EFE" w:rsidRDefault="00A24EFE">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A24EFE" w:rsidRDefault="00A24EFE">
      <w:pPr>
        <w:pStyle w:val="BodyText2"/>
        <w:spacing w:before="360" w:line="240" w:lineRule="auto"/>
        <w:ind w:firstLine="709"/>
        <w:jc w:val="center"/>
        <w:rPr>
          <w:b/>
          <w:bCs/>
          <w:color w:val="000000"/>
          <w:sz w:val="28"/>
          <w:szCs w:val="28"/>
        </w:rPr>
      </w:pPr>
      <w:r>
        <w:rPr>
          <w:b/>
          <w:bCs/>
          <w:color w:val="000000"/>
          <w:sz w:val="28"/>
          <w:szCs w:val="28"/>
        </w:rPr>
        <w:t>§ 1</w:t>
      </w:r>
    </w:p>
    <w:p w:rsidR="00A24EFE" w:rsidRDefault="00A24EFE">
      <w:pPr>
        <w:pStyle w:val="BodyText2"/>
        <w:spacing w:before="360" w:line="240" w:lineRule="auto"/>
        <w:ind w:firstLine="709"/>
        <w:rPr>
          <w:color w:val="000000"/>
          <w:sz w:val="28"/>
          <w:szCs w:val="28"/>
        </w:rPr>
      </w:pPr>
      <w:r>
        <w:rPr>
          <w:color w:val="000000"/>
          <w:sz w:val="28"/>
          <w:szCs w:val="28"/>
        </w:rPr>
        <w:t>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zmienioną Uchwałą Nr X/72/11Rady Powiatu Gryfickiego z dnia 30 sierpnia 2011r., zmienioną Uchwałą Nr XI/82/11Rady Powiatu Gryfickiego z dnia 28 września 2011r zmienioną Uchwałą Nr XII/91/11Rady Powiatu Gryfickiego z dnia 27 października 2011r wprowadza się następujące zmiany:</w:t>
      </w:r>
    </w:p>
    <w:p w:rsidR="00A24EFE" w:rsidRDefault="00A24EFE">
      <w:pPr>
        <w:pStyle w:val="BodyText2"/>
        <w:numPr>
          <w:ilvl w:val="0"/>
          <w:numId w:val="32"/>
        </w:numPr>
        <w:spacing w:before="360" w:line="240" w:lineRule="auto"/>
        <w:rPr>
          <w:color w:val="000000"/>
          <w:sz w:val="25"/>
          <w:szCs w:val="25"/>
        </w:rPr>
      </w:pPr>
      <w:r>
        <w:rPr>
          <w:color w:val="000000"/>
          <w:sz w:val="25"/>
          <w:szCs w:val="25"/>
        </w:rPr>
        <w:t>Załącznik Nr 1 „Wieloletnia Prognoza Finansowa Powiatu Gryfickiego na lata 2011-2021 „ otrzymuje brzmienie  jak załącznik Nr 1.</w:t>
      </w:r>
    </w:p>
    <w:p w:rsidR="00A24EFE" w:rsidRDefault="00A24EFE">
      <w:pPr>
        <w:pStyle w:val="BodyText2"/>
        <w:numPr>
          <w:ilvl w:val="0"/>
          <w:numId w:val="32"/>
        </w:numPr>
        <w:spacing w:before="360" w:line="240" w:lineRule="auto"/>
        <w:rPr>
          <w:color w:val="000000"/>
          <w:sz w:val="25"/>
          <w:szCs w:val="25"/>
        </w:rPr>
      </w:pPr>
      <w:r>
        <w:rPr>
          <w:color w:val="000000"/>
          <w:sz w:val="25"/>
          <w:szCs w:val="25"/>
        </w:rPr>
        <w:t>Załącznik Nr 3”Planowane i realizowane przedsięwzięcia Powiatu Gryfickiego  w latach 2011-2021”otrzymuje brzmienie jak załącznik Nr 2.</w:t>
      </w:r>
    </w:p>
    <w:p w:rsidR="00A24EFE" w:rsidRDefault="00A24EFE">
      <w:pPr>
        <w:keepNext/>
        <w:tabs>
          <w:tab w:val="right" w:pos="7655"/>
          <w:tab w:val="right" w:pos="9498"/>
        </w:tabs>
        <w:spacing w:before="240"/>
        <w:jc w:val="center"/>
        <w:rPr>
          <w:rFonts w:cs="Times New Roman"/>
          <w:b/>
          <w:bCs/>
          <w:color w:val="000000"/>
          <w:sz w:val="25"/>
          <w:szCs w:val="25"/>
        </w:rPr>
      </w:pPr>
      <w:r>
        <w:rPr>
          <w:rFonts w:cs="Times New Roman"/>
          <w:b/>
          <w:bCs/>
          <w:color w:val="000000"/>
          <w:sz w:val="25"/>
          <w:szCs w:val="25"/>
        </w:rPr>
        <w:t>§ 2</w:t>
      </w:r>
    </w:p>
    <w:p w:rsidR="00A24EFE" w:rsidRDefault="00A24EFE">
      <w:pPr>
        <w:keepNext/>
        <w:tabs>
          <w:tab w:val="right" w:pos="7655"/>
          <w:tab w:val="right" w:pos="9498"/>
        </w:tabs>
        <w:spacing w:before="240"/>
        <w:rPr>
          <w:rFonts w:cs="Times New Roman"/>
          <w:color w:val="000000"/>
          <w:sz w:val="25"/>
          <w:szCs w:val="25"/>
        </w:rPr>
      </w:pPr>
      <w:r>
        <w:rPr>
          <w:rFonts w:cs="Times New Roman"/>
          <w:color w:val="000000"/>
          <w:sz w:val="25"/>
          <w:szCs w:val="25"/>
        </w:rPr>
        <w:t>Wykonanie uchwały powierza się Zarządowi Powiatu.</w:t>
      </w:r>
    </w:p>
    <w:p w:rsidR="00A24EFE" w:rsidRDefault="00A24EFE">
      <w:pPr>
        <w:keepNext/>
        <w:tabs>
          <w:tab w:val="right" w:pos="7655"/>
          <w:tab w:val="right" w:pos="9498"/>
        </w:tabs>
        <w:spacing w:before="240"/>
        <w:jc w:val="center"/>
        <w:rPr>
          <w:rFonts w:cs="Times New Roman"/>
          <w:b/>
          <w:bCs/>
          <w:color w:val="000000"/>
          <w:sz w:val="25"/>
          <w:szCs w:val="25"/>
        </w:rPr>
      </w:pPr>
      <w:r>
        <w:rPr>
          <w:rFonts w:cs="Times New Roman"/>
          <w:b/>
          <w:bCs/>
          <w:color w:val="000000"/>
          <w:sz w:val="25"/>
          <w:szCs w:val="25"/>
        </w:rPr>
        <w:t>§ 3</w:t>
      </w:r>
    </w:p>
    <w:p w:rsidR="00A24EFE" w:rsidRDefault="00A24EFE">
      <w:pPr>
        <w:keepNext/>
        <w:tabs>
          <w:tab w:val="right" w:pos="7655"/>
          <w:tab w:val="right" w:pos="9498"/>
        </w:tabs>
        <w:spacing w:before="240"/>
        <w:rPr>
          <w:rFonts w:cs="Times New Roman"/>
          <w:color w:val="000000"/>
          <w:sz w:val="25"/>
          <w:szCs w:val="25"/>
        </w:rPr>
      </w:pPr>
      <w:r>
        <w:rPr>
          <w:rFonts w:cs="Times New Roman"/>
          <w:color w:val="000000"/>
          <w:sz w:val="25"/>
          <w:szCs w:val="25"/>
        </w:rPr>
        <w:t xml:space="preserve"> Uchwała wchodzi w życie z  dniem podjęcia.</w:t>
      </w:r>
    </w:p>
    <w:p w:rsidR="00A24EFE" w:rsidRDefault="00A24EFE">
      <w:pPr>
        <w:ind w:left="4254"/>
        <w:jc w:val="center"/>
        <w:rPr>
          <w:rFonts w:cs="Times New Roman"/>
          <w:color w:val="000000"/>
          <w:sz w:val="28"/>
          <w:szCs w:val="28"/>
        </w:rPr>
      </w:pPr>
      <w:r>
        <w:rPr>
          <w:rFonts w:cs="Times New Roman"/>
          <w:color w:val="000000"/>
          <w:sz w:val="28"/>
          <w:szCs w:val="28"/>
        </w:rPr>
        <w:t>Przewodnicząca Rady</w:t>
      </w:r>
    </w:p>
    <w:p w:rsidR="00A24EFE" w:rsidRDefault="00A24EFE">
      <w:pPr>
        <w:ind w:left="4254"/>
        <w:jc w:val="center"/>
        <w:rPr>
          <w:rFonts w:cs="Times New Roman"/>
          <w:color w:val="000000"/>
          <w:sz w:val="28"/>
          <w:szCs w:val="28"/>
        </w:rPr>
      </w:pPr>
    </w:p>
    <w:p w:rsidR="00A24EFE" w:rsidRDefault="00A24EFE">
      <w:pPr>
        <w:ind w:left="4254"/>
        <w:jc w:val="center"/>
        <w:rPr>
          <w:rFonts w:cs="Times New Roman"/>
          <w:color w:val="000000"/>
          <w:sz w:val="28"/>
          <w:szCs w:val="28"/>
        </w:rPr>
      </w:pPr>
      <w:r>
        <w:rPr>
          <w:rFonts w:cs="Times New Roman"/>
          <w:color w:val="000000"/>
          <w:sz w:val="28"/>
          <w:szCs w:val="28"/>
        </w:rPr>
        <w:t>Renata Teresa Korek</w:t>
      </w:r>
    </w:p>
    <w:p w:rsidR="00A24EFE" w:rsidRDefault="00A24EFE">
      <w:pPr>
        <w:jc w:val="center"/>
        <w:rPr>
          <w:rFonts w:ascii="Tahoma" w:hAnsi="Tahoma" w:cs="Tahoma"/>
          <w:b/>
          <w:bCs/>
          <w:sz w:val="28"/>
          <w:szCs w:val="28"/>
        </w:rPr>
      </w:pPr>
    </w:p>
    <w:p w:rsidR="00A24EFE" w:rsidRDefault="00A24EFE">
      <w:pPr>
        <w:jc w:val="center"/>
        <w:rPr>
          <w:rFonts w:ascii="Tahoma" w:hAnsi="Tahoma" w:cs="Tahoma"/>
          <w:b/>
          <w:bCs/>
          <w:sz w:val="28"/>
          <w:szCs w:val="28"/>
        </w:rPr>
      </w:pPr>
      <w:r>
        <w:rPr>
          <w:rFonts w:ascii="Tahoma" w:hAnsi="Tahoma" w:cs="Tahoma"/>
          <w:b/>
          <w:bCs/>
          <w:sz w:val="28"/>
          <w:szCs w:val="28"/>
        </w:rPr>
        <w:t>UZASADNIENIE</w:t>
      </w:r>
    </w:p>
    <w:p w:rsidR="00A24EFE" w:rsidRDefault="00A24EFE">
      <w:pPr>
        <w:jc w:val="center"/>
        <w:rPr>
          <w:rFonts w:ascii="Tahoma" w:hAnsi="Tahoma" w:cs="Tahoma"/>
          <w:b/>
          <w:bCs/>
          <w:sz w:val="28"/>
          <w:szCs w:val="28"/>
        </w:rPr>
      </w:pPr>
      <w:r>
        <w:rPr>
          <w:rFonts w:ascii="Tahoma" w:hAnsi="Tahoma" w:cs="Tahoma"/>
          <w:b/>
          <w:bCs/>
          <w:sz w:val="28"/>
          <w:szCs w:val="28"/>
        </w:rPr>
        <w:t>DO UCHWAŁY NR XIII/94/11</w:t>
      </w:r>
    </w:p>
    <w:p w:rsidR="00A24EFE" w:rsidRDefault="00A24EFE">
      <w:pPr>
        <w:jc w:val="center"/>
        <w:rPr>
          <w:rFonts w:ascii="Tahoma" w:hAnsi="Tahoma" w:cs="Tahoma"/>
          <w:b/>
          <w:bCs/>
          <w:sz w:val="28"/>
          <w:szCs w:val="28"/>
        </w:rPr>
      </w:pPr>
      <w:r>
        <w:rPr>
          <w:rFonts w:ascii="Tahoma" w:hAnsi="Tahoma" w:cs="Tahoma"/>
          <w:b/>
          <w:bCs/>
          <w:sz w:val="28"/>
          <w:szCs w:val="28"/>
        </w:rPr>
        <w:t>RADY POWIATU</w:t>
      </w:r>
    </w:p>
    <w:p w:rsidR="00A24EFE" w:rsidRDefault="00A24EFE">
      <w:pPr>
        <w:jc w:val="center"/>
        <w:rPr>
          <w:rFonts w:ascii="Tahoma" w:hAnsi="Tahoma" w:cs="Tahoma"/>
          <w:b/>
          <w:bCs/>
          <w:sz w:val="28"/>
          <w:szCs w:val="28"/>
        </w:rPr>
      </w:pPr>
      <w:r>
        <w:rPr>
          <w:rFonts w:ascii="Tahoma" w:hAnsi="Tahoma" w:cs="Tahoma"/>
          <w:b/>
          <w:bCs/>
          <w:sz w:val="28"/>
          <w:szCs w:val="28"/>
        </w:rPr>
        <w:t>GRYFICKIEGO</w:t>
      </w:r>
    </w:p>
    <w:p w:rsidR="00A24EFE" w:rsidRDefault="00A24EFE">
      <w:pPr>
        <w:jc w:val="center"/>
        <w:rPr>
          <w:rFonts w:ascii="Tahoma" w:hAnsi="Tahoma" w:cs="Tahoma"/>
          <w:b/>
          <w:bCs/>
          <w:sz w:val="28"/>
          <w:szCs w:val="28"/>
        </w:rPr>
      </w:pPr>
      <w:r>
        <w:rPr>
          <w:rFonts w:ascii="Tahoma" w:hAnsi="Tahoma" w:cs="Tahoma"/>
          <w:b/>
          <w:bCs/>
          <w:sz w:val="28"/>
          <w:szCs w:val="28"/>
        </w:rPr>
        <w:t>z dnia 30 listopada 2011 roku</w:t>
      </w:r>
    </w:p>
    <w:p w:rsidR="00A24EFE" w:rsidRDefault="00A24EFE">
      <w:pPr>
        <w:rPr>
          <w:rFonts w:ascii="Tahoma" w:hAnsi="Tahoma" w:cs="Tahoma"/>
          <w:b/>
          <w:bCs/>
          <w:sz w:val="28"/>
          <w:szCs w:val="28"/>
        </w:rPr>
      </w:pPr>
    </w:p>
    <w:p w:rsidR="00A24EFE" w:rsidRDefault="00A24EFE">
      <w:pPr>
        <w:rPr>
          <w:rFonts w:ascii="Tahoma" w:hAnsi="Tahoma" w:cs="Tahoma"/>
        </w:rPr>
      </w:pPr>
    </w:p>
    <w:p w:rsidR="00A24EFE" w:rsidRDefault="00A24EFE">
      <w:pPr>
        <w:rPr>
          <w:rFonts w:ascii="Tahoma" w:hAnsi="Tahoma" w:cs="Tahoma"/>
        </w:rPr>
      </w:pPr>
      <w:r>
        <w:rPr>
          <w:rFonts w:ascii="Tahoma" w:hAnsi="Tahoma" w:cs="Tahoma"/>
        </w:rPr>
        <w:t>Niniejszą uchwałą wprowadza się zmiany w Wieloletniej Prognozie Finansowej Powiatu Gryfickiego na lata 2011-2021:</w:t>
      </w:r>
    </w:p>
    <w:p w:rsidR="00A24EFE" w:rsidRDefault="00A24EFE">
      <w:pPr>
        <w:rPr>
          <w:rFonts w:ascii="Tahoma" w:hAnsi="Tahoma" w:cs="Tahoma"/>
        </w:rPr>
      </w:pPr>
    </w:p>
    <w:p w:rsidR="00A24EFE" w:rsidRDefault="00A24EFE">
      <w:pPr>
        <w:rPr>
          <w:rFonts w:ascii="Tahoma" w:hAnsi="Tahoma" w:cs="Tahoma"/>
          <w:b/>
          <w:bCs/>
        </w:rPr>
      </w:pPr>
      <w:r>
        <w:rPr>
          <w:rFonts w:ascii="Tahoma" w:hAnsi="Tahoma" w:cs="Tahoma"/>
          <w:b/>
          <w:bCs/>
        </w:rPr>
        <w:t>Załącznik nr 1 pn. „Wieloletnia prognoza Powiatu Gryfickiego na lata 2011-2021 w kolumnie” 2011 rok” wprowadza się zmiany jak niżęj:</w:t>
      </w:r>
    </w:p>
    <w:p w:rsidR="00A24EFE" w:rsidRDefault="00A24EFE">
      <w:pPr>
        <w:rPr>
          <w:rFonts w:ascii="Tahoma" w:hAnsi="Tahoma" w:cs="Tahoma"/>
          <w:b/>
          <w:bCs/>
        </w:rPr>
      </w:pPr>
      <w:r>
        <w:rPr>
          <w:rFonts w:ascii="Tahoma" w:hAnsi="Tahoma" w:cs="Tahoma"/>
          <w:b/>
          <w:bCs/>
        </w:rPr>
        <w:t>Rok 2011</w:t>
      </w:r>
    </w:p>
    <w:p w:rsidR="00A24EFE" w:rsidRDefault="00A24EFE">
      <w:pPr>
        <w:rPr>
          <w:rFonts w:ascii="Tahoma" w:hAnsi="Tahoma" w:cs="Tahoma"/>
          <w:b/>
          <w:bCs/>
        </w:rPr>
      </w:pPr>
    </w:p>
    <w:p w:rsidR="00A24EFE" w:rsidRDefault="00A24EFE">
      <w:pPr>
        <w:rPr>
          <w:rFonts w:ascii="Tahoma" w:hAnsi="Tahoma" w:cs="Tahoma"/>
        </w:rPr>
      </w:pPr>
      <w:r>
        <w:rPr>
          <w:rFonts w:ascii="Tahoma" w:hAnsi="Tahoma" w:cs="Tahoma"/>
          <w:b/>
          <w:bCs/>
        </w:rPr>
        <w:t xml:space="preserve">a) </w:t>
      </w:r>
      <w:r>
        <w:rPr>
          <w:rFonts w:ascii="Tahoma" w:hAnsi="Tahoma" w:cs="Tahoma"/>
        </w:rPr>
        <w:t>w wierszu o Lp. 1 „Dochody ogółem”   kwotę 78.177.629,07 zł</w:t>
      </w:r>
    </w:p>
    <w:p w:rsidR="00A24EFE" w:rsidRDefault="00A24EFE">
      <w:pPr>
        <w:rPr>
          <w:rFonts w:ascii="Tahoma" w:hAnsi="Tahoma" w:cs="Tahoma"/>
        </w:rPr>
      </w:pPr>
      <w:r>
        <w:rPr>
          <w:rFonts w:ascii="Tahoma" w:hAnsi="Tahoma" w:cs="Tahoma"/>
        </w:rPr>
        <w:t xml:space="preserve">  zastępuje się  kwotą 79.279.437,49 zł, </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b)</w:t>
      </w:r>
      <w:r>
        <w:rPr>
          <w:rFonts w:ascii="Tahoma" w:hAnsi="Tahoma" w:cs="Tahoma"/>
        </w:rPr>
        <w:t xml:space="preserve"> w wierszu o Lp.1a „ dochody bieżące    kwotę 65.947.263,11   zł, zastępuje się  kwotą 66.752.323,00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c)</w:t>
      </w:r>
      <w:r>
        <w:rPr>
          <w:rFonts w:ascii="Tahoma" w:hAnsi="Tahoma" w:cs="Tahoma"/>
        </w:rPr>
        <w:t xml:space="preserve"> </w:t>
      </w:r>
      <w:r>
        <w:rPr>
          <w:rFonts w:ascii="Tahoma" w:hAnsi="Tahoma" w:cs="Tahoma"/>
          <w:b/>
          <w:bCs/>
        </w:rPr>
        <w:t>)</w:t>
      </w:r>
      <w:r>
        <w:rPr>
          <w:rFonts w:ascii="Tahoma" w:hAnsi="Tahoma" w:cs="Tahoma"/>
        </w:rPr>
        <w:t xml:space="preserve"> w wierszu o Lp.1b „ dochody majątkowe    kwotę 12.230.365,96  zł, zastępuje się  kwotą 12.527.114,49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d)</w:t>
      </w:r>
      <w:r>
        <w:rPr>
          <w:rFonts w:ascii="Tahoma" w:hAnsi="Tahoma" w:cs="Tahoma"/>
        </w:rPr>
        <w:t xml:space="preserve"> w wierszu Lp. 2 „ Wydatki bieżące( bez odsetki prowizji od: kredytów i pożyczek oraz wyemitowanych papierów wartościowych) w tym:” kwotę 64.489.770,72 zł    zastępuje się kwotą 65.326.114,61zł,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e)</w:t>
      </w:r>
      <w:r>
        <w:rPr>
          <w:rFonts w:ascii="Tahoma" w:hAnsi="Tahoma" w:cs="Tahoma"/>
        </w:rPr>
        <w:t xml:space="preserve"> w wierszu o Lp.2a„ wynagrodzenia i składki od nich naliczane’   kwotę 35.748.222,80  zł,   zastępuje się  kwotą 35.848.507,05 zł,</w:t>
      </w:r>
    </w:p>
    <w:p w:rsidR="00A24EFE" w:rsidRDefault="00A24EFE">
      <w:pPr>
        <w:rPr>
          <w:rFonts w:ascii="Tahoma" w:hAnsi="Tahoma" w:cs="Tahoma"/>
        </w:rPr>
      </w:pP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f)</w:t>
      </w:r>
      <w:r>
        <w:rPr>
          <w:rFonts w:ascii="Tahoma" w:hAnsi="Tahoma" w:cs="Tahoma"/>
        </w:rPr>
        <w:t xml:space="preserve"> w wierszu o Lp.2e „ wydatki bieżące objęte limitem art.226 ust.4 upf”    kwotę 5.808.304,81  zł, zastępuje się  kwotą  5.861.685,81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g</w:t>
      </w:r>
      <w:r>
        <w:rPr>
          <w:rFonts w:ascii="Tahoma" w:hAnsi="Tahoma" w:cs="Tahoma"/>
        </w:rPr>
        <w:t>) w wierszu o Lp.3 „ Wynik budżetu po wykonaniu wydatków bieżących ( bez obsługi)” kwotę  13.687.858,35    zł, zastępuje się  kwotą 13.953.231,88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 xml:space="preserve">h) w wierszu o lp. 4” – </w:t>
      </w:r>
      <w:r>
        <w:rPr>
          <w:rFonts w:ascii="Tahoma" w:hAnsi="Tahoma" w:cs="Tahoma"/>
        </w:rPr>
        <w:t>nadwyżka budżetowa z lat ubiegłych plus wolne środki, zgodnie z art. 217 ufp. angażowane na pokrycie deficytu budżetu roku biżącego”</w:t>
      </w:r>
    </w:p>
    <w:p w:rsidR="00A24EFE" w:rsidRDefault="00A24EFE">
      <w:pPr>
        <w:rPr>
          <w:rFonts w:ascii="Tahoma" w:hAnsi="Tahoma" w:cs="Tahoma"/>
        </w:rPr>
      </w:pPr>
      <w:r>
        <w:rPr>
          <w:rFonts w:ascii="Tahoma" w:hAnsi="Tahoma" w:cs="Tahoma"/>
        </w:rPr>
        <w:t>kwotę 434.798,43 zł zastępuje się kwotą  961.299,69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i</w:t>
      </w:r>
      <w:r>
        <w:rPr>
          <w:rFonts w:ascii="Tahoma" w:hAnsi="Tahoma" w:cs="Tahoma"/>
        </w:rPr>
        <w:t>) w wierszu o Lp. 6. „ Środki do dyspozycji(3+4+5)” kwotę  18.693.278,15  zł,</w:t>
      </w:r>
    </w:p>
    <w:p w:rsidR="00A24EFE" w:rsidRDefault="00A24EFE">
      <w:pPr>
        <w:rPr>
          <w:rFonts w:ascii="Tahoma" w:hAnsi="Tahoma" w:cs="Tahoma"/>
        </w:rPr>
      </w:pPr>
      <w:r>
        <w:rPr>
          <w:rFonts w:ascii="Tahoma" w:hAnsi="Tahoma" w:cs="Tahoma"/>
        </w:rPr>
        <w:t xml:space="preserve"> zł, zastępuje się  kwotą 18.958.651,68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j)</w:t>
      </w:r>
      <w:r>
        <w:rPr>
          <w:rFonts w:ascii="Tahoma" w:hAnsi="Tahoma" w:cs="Tahoma"/>
        </w:rPr>
        <w:t xml:space="preserve"> w wierszu o Lp.7a „ rozchody z tytułu spłaty rat kapitałowych oraz wykupu papierów wartościowych „ kwotę 2.801.156,00 zł  zastępuje się kwotą 2.801.158,40zł.</w:t>
      </w:r>
    </w:p>
    <w:p w:rsidR="00A24EFE" w:rsidRDefault="00A24EFE">
      <w:pPr>
        <w:rPr>
          <w:rFonts w:ascii="Tahoma" w:hAnsi="Tahoma" w:cs="Tahoma"/>
        </w:rPr>
      </w:pPr>
      <w:r>
        <w:rPr>
          <w:rFonts w:ascii="Tahoma" w:hAnsi="Tahoma" w:cs="Tahoma"/>
          <w:b/>
          <w:bCs/>
        </w:rPr>
        <w:t>k</w:t>
      </w:r>
      <w:r>
        <w:rPr>
          <w:rFonts w:ascii="Tahoma" w:hAnsi="Tahoma" w:cs="Tahoma"/>
        </w:rPr>
        <w:t>) w wierszu o Lp. 9. „ Środki do dyspozycji(6-7-8)” kwotę  15.498.972,15 zł  , zastępuje się  kwotą 15.764.345,68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l)</w:t>
      </w:r>
      <w:r>
        <w:rPr>
          <w:rFonts w:ascii="Tahoma" w:hAnsi="Tahoma" w:cs="Tahoma"/>
        </w:rPr>
        <w:t xml:space="preserve"> w wierszu o Lp. 10. „ Wydatki majątkowe w tym:”  kwotą 20.928.350,75  zł, zastępuje się  kwotą 21.720.316,54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m)</w:t>
      </w:r>
      <w:r>
        <w:rPr>
          <w:rFonts w:ascii="Tahoma" w:hAnsi="Tahoma" w:cs="Tahoma"/>
        </w:rPr>
        <w:t xml:space="preserve"> w wierszu o Lp.10a „ wydatki majątkowe objęte limitem art.226 ust.4 upf)” kwotę    20.582.981,85 zł, zastępuje się  kwotą 20.255.497,85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n)</w:t>
      </w:r>
      <w:r>
        <w:rPr>
          <w:rFonts w:ascii="Tahoma" w:hAnsi="Tahoma" w:cs="Tahoma"/>
        </w:rPr>
        <w:t xml:space="preserve"> w wierszu o Lp.19 „ Wydatki bieżące razem” kwotę 64.882.920,72   zł, zastępuje się  kwotą 65.719.264,61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o</w:t>
      </w:r>
      <w:r>
        <w:rPr>
          <w:rFonts w:ascii="Tahoma" w:hAnsi="Tahoma" w:cs="Tahoma"/>
        </w:rPr>
        <w:t>) w wierszu o Lp.20 „ Wydatki ogółem” kwotę 85.811.271,47    zł, zastępuje się  kwotą  87.439.581,15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p)</w:t>
      </w:r>
      <w:r>
        <w:rPr>
          <w:rFonts w:ascii="Tahoma" w:hAnsi="Tahoma" w:cs="Tahoma"/>
        </w:rPr>
        <w:t xml:space="preserve"> w wierszu o Lp.21. „Wynik budżetu” kwotę -7.633.344,64    zł, zastępuje się  kwotą  -8.160.234,66 zł,</w:t>
      </w:r>
    </w:p>
    <w:p w:rsidR="00A24EFE" w:rsidRDefault="00A24EFE">
      <w:pPr>
        <w:rPr>
          <w:rFonts w:ascii="Tahoma" w:hAnsi="Tahoma" w:cs="Tahoma"/>
        </w:rPr>
      </w:pPr>
    </w:p>
    <w:p w:rsidR="00A24EFE" w:rsidRDefault="00A24EFE">
      <w:pPr>
        <w:rPr>
          <w:rFonts w:ascii="Tahoma" w:hAnsi="Tahoma" w:cs="Tahoma"/>
        </w:rPr>
      </w:pPr>
      <w:r>
        <w:rPr>
          <w:rFonts w:ascii="Tahoma" w:hAnsi="Tahoma" w:cs="Tahoma"/>
          <w:b/>
          <w:bCs/>
        </w:rPr>
        <w:t>r)</w:t>
      </w:r>
      <w:r>
        <w:rPr>
          <w:rFonts w:ascii="Tahoma" w:hAnsi="Tahoma" w:cs="Tahoma"/>
        </w:rPr>
        <w:t xml:space="preserve"> w wierszu 23 „ Rozchody budżetu” kwotę 2.801.156,00 zł zastępuje się kwotą</w:t>
      </w:r>
    </w:p>
    <w:p w:rsidR="00A24EFE" w:rsidRDefault="00A24EFE">
      <w:pPr>
        <w:rPr>
          <w:rFonts w:ascii="Tahoma" w:hAnsi="Tahoma" w:cs="Tahoma"/>
        </w:rPr>
      </w:pPr>
      <w:r>
        <w:rPr>
          <w:rFonts w:ascii="Tahoma" w:hAnsi="Tahoma" w:cs="Tahoma"/>
        </w:rPr>
        <w:t>2.801.158,40 zł.</w:t>
      </w:r>
    </w:p>
    <w:p w:rsidR="00A24EFE" w:rsidRDefault="00A24EFE">
      <w:pPr>
        <w:rPr>
          <w:rFonts w:ascii="Tahoma" w:hAnsi="Tahoma" w:cs="Tahoma"/>
        </w:rPr>
      </w:pPr>
    </w:p>
    <w:p w:rsidR="00A24EFE" w:rsidRDefault="00A24EFE">
      <w:pPr>
        <w:rPr>
          <w:rFonts w:ascii="Tahoma" w:hAnsi="Tahoma" w:cs="Tahoma"/>
          <w:b/>
          <w:bCs/>
        </w:rPr>
      </w:pPr>
      <w:r>
        <w:rPr>
          <w:rFonts w:ascii="Tahoma" w:hAnsi="Tahoma" w:cs="Tahoma"/>
          <w:b/>
          <w:bCs/>
        </w:rPr>
        <w:t>Załącznik Nr  2 „Planowane i realizowane przedsięwzięcia Powiatu Gryfickiego w latach 2011-2021” wprowadza się zmiany jak niżej:</w:t>
      </w:r>
    </w:p>
    <w:p w:rsidR="00A24EFE" w:rsidRDefault="00A24EFE">
      <w:pPr>
        <w:rPr>
          <w:rFonts w:ascii="Tahoma" w:hAnsi="Tahoma" w:cs="Tahoma"/>
          <w:b/>
          <w:bCs/>
        </w:rPr>
      </w:pPr>
      <w:r>
        <w:rPr>
          <w:rFonts w:ascii="Tahoma" w:hAnsi="Tahoma" w:cs="Tahoma"/>
          <w:b/>
          <w:bCs/>
        </w:rPr>
        <w:t xml:space="preserve"> Rok  2011</w:t>
      </w:r>
    </w:p>
    <w:p w:rsidR="00A24EFE" w:rsidRDefault="00A24EFE">
      <w:pPr>
        <w:rPr>
          <w:rFonts w:ascii="Tahoma" w:hAnsi="Tahoma" w:cs="Tahoma"/>
          <w:b/>
          <w:bCs/>
        </w:rPr>
      </w:pPr>
    </w:p>
    <w:p w:rsidR="00A24EFE" w:rsidRDefault="00A24EFE">
      <w:pPr>
        <w:rPr>
          <w:rFonts w:ascii="Tahoma" w:hAnsi="Tahoma" w:cs="Tahoma"/>
          <w:b/>
          <w:bCs/>
        </w:rPr>
      </w:pPr>
    </w:p>
    <w:p w:rsidR="00A24EFE" w:rsidRDefault="00A24EFE">
      <w:pPr>
        <w:rPr>
          <w:rFonts w:ascii="Tahoma" w:hAnsi="Tahoma" w:cs="Tahoma"/>
          <w:b/>
          <w:bCs/>
        </w:rPr>
      </w:pPr>
      <w:r>
        <w:rPr>
          <w:rFonts w:ascii="Tahoma" w:hAnsi="Tahoma" w:cs="Tahoma"/>
          <w:b/>
          <w:bCs/>
        </w:rPr>
        <w:t>c)  Programy, projekty lub zadania pozostałe (inne niż wymienione w lit.. a i b) (razem)</w:t>
      </w:r>
    </w:p>
    <w:p w:rsidR="00A24EFE" w:rsidRDefault="00A24EFE">
      <w:pPr>
        <w:rPr>
          <w:rFonts w:ascii="Tahoma" w:hAnsi="Tahoma" w:cs="Tahoma"/>
          <w:b/>
          <w:bCs/>
        </w:rPr>
      </w:pPr>
    </w:p>
    <w:p w:rsidR="00A24EFE" w:rsidRDefault="00A24EFE">
      <w:pPr>
        <w:numPr>
          <w:ilvl w:val="0"/>
          <w:numId w:val="45"/>
        </w:numPr>
        <w:rPr>
          <w:rFonts w:ascii="Tahoma" w:hAnsi="Tahoma" w:cs="Tahoma"/>
        </w:rPr>
      </w:pPr>
      <w:r>
        <w:rPr>
          <w:rFonts w:ascii="Tahoma" w:hAnsi="Tahoma" w:cs="Tahoma"/>
        </w:rPr>
        <w:t>w wierszu „Przebudowa mostu na drodze powiatowej w miejscowości Strzegocin” kwotę wydatków majątkowych 715.513,00 zł zastąpiono kwotą 615.513,00zł,</w:t>
      </w:r>
    </w:p>
    <w:p w:rsidR="00A24EFE" w:rsidRDefault="00A24EFE">
      <w:pPr>
        <w:ind w:left="360"/>
        <w:rPr>
          <w:rFonts w:ascii="Tahoma" w:hAnsi="Tahoma" w:cs="Tahoma"/>
        </w:rPr>
      </w:pPr>
    </w:p>
    <w:p w:rsidR="00A24EFE" w:rsidRDefault="00A24EFE">
      <w:pPr>
        <w:numPr>
          <w:ilvl w:val="0"/>
          <w:numId w:val="45"/>
        </w:numPr>
        <w:rPr>
          <w:rFonts w:ascii="Tahoma" w:hAnsi="Tahoma" w:cs="Tahoma"/>
        </w:rPr>
      </w:pPr>
      <w:r>
        <w:rPr>
          <w:rFonts w:ascii="Tahoma" w:hAnsi="Tahoma" w:cs="Tahoma"/>
        </w:rPr>
        <w:t>w wierszu „” Remont odcinka drogi powiatowej Nr 0136Z ul.Dąbskiego oraz Nr 0208Z ul. Sportowa w m. Gryfice „ kwotę wydatków majątkowych 4.958.772,83 zł zastąpiono kwotą 4.793.772,83 zł,</w:t>
      </w:r>
    </w:p>
    <w:p w:rsidR="00A24EFE" w:rsidRDefault="00A24EFE">
      <w:pPr>
        <w:ind w:left="360"/>
        <w:rPr>
          <w:rFonts w:ascii="Tahoma" w:hAnsi="Tahoma" w:cs="Tahoma"/>
        </w:rPr>
      </w:pPr>
    </w:p>
    <w:p w:rsidR="00A24EFE" w:rsidRDefault="00A24EFE">
      <w:pPr>
        <w:numPr>
          <w:ilvl w:val="0"/>
          <w:numId w:val="45"/>
        </w:numPr>
        <w:rPr>
          <w:rFonts w:ascii="Tahoma" w:hAnsi="Tahoma" w:cs="Tahoma"/>
        </w:rPr>
      </w:pPr>
      <w:r>
        <w:rPr>
          <w:rFonts w:ascii="Tahoma" w:hAnsi="Tahoma" w:cs="Tahoma"/>
        </w:rPr>
        <w:t>W wierszu „ zakup samochodu osobowego „ dla MOW Rewal kwotę  wydatków 116.877,00 zł zastąpiono kwotą 107.774,00 zł, w tym wydatki bieżące 3.381,00 zł, wydatki majątkowe 104.393,00 zł.</w:t>
      </w:r>
    </w:p>
    <w:p w:rsidR="00A24EFE" w:rsidRDefault="00A24EFE">
      <w:pPr>
        <w:ind w:left="360"/>
        <w:rPr>
          <w:rFonts w:ascii="Tahoma" w:hAnsi="Tahoma" w:cs="Tahoma"/>
        </w:rPr>
      </w:pPr>
    </w:p>
    <w:p w:rsidR="00A24EFE" w:rsidRDefault="00A24EFE">
      <w:pPr>
        <w:numPr>
          <w:ilvl w:val="0"/>
          <w:numId w:val="45"/>
        </w:numPr>
        <w:rPr>
          <w:rFonts w:ascii="Tahoma" w:hAnsi="Tahoma" w:cs="Tahoma"/>
        </w:rPr>
      </w:pPr>
      <w:r>
        <w:rPr>
          <w:rFonts w:ascii="Tahoma" w:hAnsi="Tahoma" w:cs="Tahoma"/>
        </w:rPr>
        <w:t>W wierszu ‘Remont drogi powiatowej Nr 0140Z dojazdowej do gruntów rolnych Natolewice – Brojce odc.2,45 km” kwotę 183.600,00 zł wydatków majątkowych zastępuje się kwotą 133.600,00 zł wydatków majątkowych, wprowadza się wydatki bieżące na kwotę 50.000,00 zł.</w:t>
      </w:r>
    </w:p>
    <w:p w:rsidR="00A24EFE" w:rsidRDefault="00A24EFE">
      <w:pPr>
        <w:rPr>
          <w:rFonts w:ascii="Tahoma" w:hAnsi="Tahoma" w:cs="Tahoma"/>
        </w:rPr>
      </w:pPr>
    </w:p>
    <w:p w:rsidR="00A24EFE" w:rsidRDefault="00A24EFE">
      <w:pPr>
        <w:rPr>
          <w:rFonts w:ascii="Tahoma" w:hAnsi="Tahoma" w:cs="Tahoma"/>
          <w:b/>
          <w:bCs/>
        </w:rPr>
      </w:pPr>
    </w:p>
    <w:p w:rsidR="00A24EFE" w:rsidRDefault="00A24EFE">
      <w:pPr>
        <w:rPr>
          <w:rFonts w:ascii="Tahoma" w:hAnsi="Tahoma" w:cs="Tahoma"/>
          <w:b/>
          <w:bCs/>
        </w:rPr>
      </w:pPr>
    </w:p>
    <w:p w:rsidR="00A24EFE" w:rsidRDefault="00A24EFE">
      <w:pPr>
        <w:rPr>
          <w:rFonts w:ascii="Tahoma" w:hAnsi="Tahoma" w:cs="Tahoma"/>
          <w:b/>
          <w:bCs/>
        </w:rPr>
      </w:pPr>
    </w:p>
    <w:p w:rsidR="00A24EFE" w:rsidRDefault="00A24EFE">
      <w:pPr>
        <w:ind w:left="360"/>
        <w:rPr>
          <w:rFonts w:ascii="Tahoma" w:hAnsi="Tahoma" w:cs="Tahoma"/>
          <w:b/>
          <w:bCs/>
        </w:rPr>
      </w:pPr>
    </w:p>
    <w:p w:rsidR="00A24EFE" w:rsidRDefault="00A24EFE">
      <w:pPr>
        <w:rPr>
          <w:rFonts w:cs="Times New Roman"/>
          <w:color w:val="000000"/>
          <w:sz w:val="22"/>
          <w:szCs w:val="22"/>
        </w:rPr>
      </w:pPr>
    </w:p>
    <w:sectPr w:rsidR="00A24EFE" w:rsidSect="00A24EFE">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EFE" w:rsidRDefault="00A24EFE">
      <w:pPr>
        <w:rPr>
          <w:rFonts w:cs="Times New Roman"/>
        </w:rPr>
      </w:pPr>
      <w:r>
        <w:rPr>
          <w:rFonts w:cs="Times New Roman"/>
        </w:rPr>
        <w:separator/>
      </w:r>
    </w:p>
  </w:endnote>
  <w:endnote w:type="continuationSeparator" w:id="0">
    <w:p w:rsidR="00A24EFE" w:rsidRDefault="00A24EF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EFE" w:rsidRDefault="00A24EFE">
      <w:pPr>
        <w:rPr>
          <w:rFonts w:cs="Times New Roman"/>
        </w:rPr>
      </w:pPr>
      <w:r>
        <w:rPr>
          <w:rFonts w:cs="Times New Roman"/>
        </w:rPr>
        <w:separator/>
      </w:r>
    </w:p>
  </w:footnote>
  <w:footnote w:type="continuationSeparator" w:id="0">
    <w:p w:rsidR="00A24EFE" w:rsidRDefault="00A24EFE">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EFE" w:rsidRDefault="00A24EFE">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A24EFE" w:rsidRDefault="00A24E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EFE" w:rsidRDefault="00A24EFE">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A24EFE" w:rsidRDefault="00A24E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1362EC1"/>
    <w:multiLevelType w:val="hybridMultilevel"/>
    <w:tmpl w:val="D8CA5F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36034724"/>
    <w:multiLevelType w:val="hybridMultilevel"/>
    <w:tmpl w:val="6838BB50"/>
    <w:lvl w:ilvl="0" w:tplc="ECD8CDB6">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B4C0F57"/>
    <w:multiLevelType w:val="hybridMultilevel"/>
    <w:tmpl w:val="C204B1E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8">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nsid w:val="4BF83C3E"/>
    <w:multiLevelType w:val="hybridMultilevel"/>
    <w:tmpl w:val="8B745F28"/>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52072933"/>
    <w:multiLevelType w:val="hybridMultilevel"/>
    <w:tmpl w:val="FF527690"/>
    <w:lvl w:ilvl="0" w:tplc="D14A90A2">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52C470A7"/>
    <w:multiLevelType w:val="hybridMultilevel"/>
    <w:tmpl w:val="3D0E93E0"/>
    <w:lvl w:ilvl="0" w:tplc="4B06A56A">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59B668AB"/>
    <w:multiLevelType w:val="hybridMultilevel"/>
    <w:tmpl w:val="D18EB79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66034868"/>
    <w:multiLevelType w:val="hybridMultilevel"/>
    <w:tmpl w:val="82BA9640"/>
    <w:lvl w:ilvl="0" w:tplc="C48EED70">
      <w:start w:val="6"/>
      <w:numFmt w:val="lowerLetter"/>
      <w:lvlText w:val="%1)"/>
      <w:lvlJc w:val="left"/>
      <w:pPr>
        <w:tabs>
          <w:tab w:val="num" w:pos="720"/>
        </w:tabs>
        <w:ind w:left="720" w:hanging="360"/>
      </w:pPr>
      <w:rPr>
        <w:rFonts w:ascii="Arial" w:hAnsi="Arial" w:cs="Arial"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4">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7">
    <w:nsid w:val="6D785738"/>
    <w:multiLevelType w:val="hybridMultilevel"/>
    <w:tmpl w:val="694C14E4"/>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9">
    <w:nsid w:val="6F317A08"/>
    <w:multiLevelType w:val="hybridMultilevel"/>
    <w:tmpl w:val="4710A5A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2951FA9"/>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2">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36"/>
  </w:num>
  <w:num w:numId="2">
    <w:abstractNumId w:val="30"/>
  </w:num>
  <w:num w:numId="3">
    <w:abstractNumId w:val="22"/>
  </w:num>
  <w:num w:numId="4">
    <w:abstractNumId w:val="33"/>
  </w:num>
  <w:num w:numId="5">
    <w:abstractNumId w:val="28"/>
  </w:num>
  <w:num w:numId="6">
    <w:abstractNumId w:val="10"/>
  </w:num>
  <w:num w:numId="7">
    <w:abstractNumId w:val="18"/>
  </w:num>
  <w:num w:numId="8">
    <w:abstractNumId w:val="11"/>
  </w:num>
  <w:num w:numId="9">
    <w:abstractNumId w:val="41"/>
  </w:num>
  <w:num w:numId="10">
    <w:abstractNumId w:val="27"/>
  </w:num>
  <w:num w:numId="11">
    <w:abstractNumId w:val="6"/>
  </w:num>
  <w:num w:numId="12">
    <w:abstractNumId w:val="29"/>
  </w:num>
  <w:num w:numId="13">
    <w:abstractNumId w:val="42"/>
  </w:num>
  <w:num w:numId="14">
    <w:abstractNumId w:val="4"/>
  </w:num>
  <w:num w:numId="15">
    <w:abstractNumId w:val="8"/>
  </w:num>
  <w:num w:numId="16">
    <w:abstractNumId w:val="12"/>
  </w:num>
  <w:num w:numId="17">
    <w:abstractNumId w:val="2"/>
  </w:num>
  <w:num w:numId="18">
    <w:abstractNumId w:val="7"/>
  </w:num>
  <w:num w:numId="19">
    <w:abstractNumId w:val="19"/>
  </w:num>
  <w:num w:numId="20">
    <w:abstractNumId w:val="31"/>
  </w:num>
  <w:num w:numId="21">
    <w:abstractNumId w:val="3"/>
  </w:num>
  <w:num w:numId="22">
    <w:abstractNumId w:val="1"/>
  </w:num>
  <w:num w:numId="23">
    <w:abstractNumId w:val="34"/>
  </w:num>
  <w:num w:numId="24">
    <w:abstractNumId w:val="5"/>
  </w:num>
  <w:num w:numId="25">
    <w:abstractNumId w:val="38"/>
  </w:num>
  <w:num w:numId="26">
    <w:abstractNumId w:val="15"/>
  </w:num>
  <w:num w:numId="27">
    <w:abstractNumId w:val="9"/>
  </w:num>
  <w:num w:numId="28">
    <w:abstractNumId w:val="25"/>
  </w:num>
  <w:num w:numId="29">
    <w:abstractNumId w:val="20"/>
  </w:num>
  <w:num w:numId="30">
    <w:abstractNumId w:val="35"/>
  </w:num>
  <w:num w:numId="31">
    <w:abstractNumId w:val="0"/>
  </w:num>
  <w:num w:numId="32">
    <w:abstractNumId w:val="17"/>
  </w:num>
  <w:num w:numId="33">
    <w:abstractNumId w:val="14"/>
  </w:num>
  <w:num w:numId="34">
    <w:abstractNumId w:val="4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5">
    <w:abstractNumId w:val="40"/>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6">
    <w:abstractNumId w:val="40"/>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37">
    <w:abstractNumId w:val="13"/>
  </w:num>
  <w:num w:numId="38">
    <w:abstractNumId w:val="39"/>
  </w:num>
  <w:num w:numId="39">
    <w:abstractNumId w:val="16"/>
  </w:num>
  <w:num w:numId="40">
    <w:abstractNumId w:val="23"/>
  </w:num>
  <w:num w:numId="41">
    <w:abstractNumId w:val="26"/>
  </w:num>
  <w:num w:numId="42">
    <w:abstractNumId w:val="21"/>
  </w:num>
  <w:num w:numId="43">
    <w:abstractNumId w:val="37"/>
  </w:num>
  <w:num w:numId="44">
    <w:abstractNumId w:val="32"/>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4EFE"/>
    <w:rsid w:val="00A24EF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254</TotalTime>
  <Pages>3</Pages>
  <Words>796</Words>
  <Characters>4539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IWIECZOREK</cp:lastModifiedBy>
  <cp:revision>67</cp:revision>
  <cp:lastPrinted>2011-12-05T10:33:00Z</cp:lastPrinted>
  <dcterms:created xsi:type="dcterms:W3CDTF">2009-10-15T06:56:00Z</dcterms:created>
  <dcterms:modified xsi:type="dcterms:W3CDTF">2012-01-09T09:54:00Z</dcterms:modified>
</cp:coreProperties>
</file>