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240" w:after="180" w:line="240"/>
        <w:ind w:right="0" w:left="0" w:firstLine="0"/>
        <w:jc w:val="center"/>
        <w:rPr>
          <w:rFonts w:ascii="Times New Roman" w:hAnsi="Times New Roman" w:cs="Times New Roman" w:eastAsia="Times New Roman"/>
          <w:b/>
          <w:color w:val="000000"/>
          <w:spacing w:val="0"/>
          <w:position w:val="0"/>
          <w:sz w:val="32"/>
          <w:shd w:fill="auto" w:val="clear"/>
        </w:rPr>
      </w:pPr>
      <w:r>
        <w:rPr>
          <w:rFonts w:ascii="Times New Roman" w:hAnsi="Times New Roman" w:cs="Times New Roman" w:eastAsia="Times New Roman"/>
          <w:b/>
          <w:color w:val="000000"/>
          <w:spacing w:val="0"/>
          <w:position w:val="0"/>
          <w:sz w:val="32"/>
          <w:shd w:fill="auto" w:val="clear"/>
        </w:rPr>
        <w:t xml:space="preserve">Uchwa</w:t>
      </w:r>
      <w:r>
        <w:rPr>
          <w:rFonts w:ascii="Times New Roman" w:hAnsi="Times New Roman" w:cs="Times New Roman" w:eastAsia="Times New Roman"/>
          <w:b/>
          <w:color w:val="000000"/>
          <w:spacing w:val="0"/>
          <w:position w:val="0"/>
          <w:sz w:val="32"/>
          <w:shd w:fill="auto" w:val="clear"/>
        </w:rPr>
        <w:t xml:space="preserve">ła Nr XII/91/11</w:t>
      </w:r>
    </w:p>
    <w:p>
      <w:pPr>
        <w:spacing w:before="120" w:after="0" w:line="240"/>
        <w:ind w:right="0" w:left="0" w:firstLine="0"/>
        <w:jc w:val="center"/>
        <w:rPr>
          <w:rFonts w:ascii="Times New Roman" w:hAnsi="Times New Roman" w:cs="Times New Roman" w:eastAsia="Times New Roman"/>
          <w:b/>
          <w:color w:val="000000"/>
          <w:spacing w:val="0"/>
          <w:position w:val="0"/>
          <w:sz w:val="32"/>
          <w:shd w:fill="auto" w:val="clear"/>
        </w:rPr>
      </w:pPr>
      <w:r>
        <w:rPr>
          <w:rFonts w:ascii="Times New Roman" w:hAnsi="Times New Roman" w:cs="Times New Roman" w:eastAsia="Times New Roman"/>
          <w:b/>
          <w:color w:val="000000"/>
          <w:spacing w:val="0"/>
          <w:position w:val="0"/>
          <w:sz w:val="32"/>
          <w:shd w:fill="auto" w:val="clear"/>
        </w:rPr>
        <w:t xml:space="preserve">Rady Powiatu Gryfickiego</w:t>
      </w:r>
    </w:p>
    <w:p>
      <w:pPr>
        <w:spacing w:before="120" w:after="0" w:line="240"/>
        <w:ind w:right="0" w:left="0" w:firstLine="0"/>
        <w:jc w:val="center"/>
        <w:rPr>
          <w:rFonts w:ascii="Times New Roman" w:hAnsi="Times New Roman" w:cs="Times New Roman" w:eastAsia="Times New Roman"/>
          <w:b/>
          <w:color w:val="000000"/>
          <w:spacing w:val="0"/>
          <w:position w:val="0"/>
          <w:sz w:val="32"/>
          <w:shd w:fill="auto" w:val="clear"/>
        </w:rPr>
      </w:pPr>
      <w:r>
        <w:rPr>
          <w:rFonts w:ascii="Times New Roman" w:hAnsi="Times New Roman" w:cs="Times New Roman" w:eastAsia="Times New Roman"/>
          <w:b/>
          <w:color w:val="000000"/>
          <w:spacing w:val="0"/>
          <w:position w:val="0"/>
          <w:sz w:val="32"/>
          <w:shd w:fill="auto" w:val="clear"/>
        </w:rPr>
        <w:t xml:space="preserve">z dnia 27 pa</w:t>
      </w:r>
      <w:r>
        <w:rPr>
          <w:rFonts w:ascii="Times New Roman" w:hAnsi="Times New Roman" w:cs="Times New Roman" w:eastAsia="Times New Roman"/>
          <w:b/>
          <w:color w:val="000000"/>
          <w:spacing w:val="0"/>
          <w:position w:val="0"/>
          <w:sz w:val="32"/>
          <w:shd w:fill="auto" w:val="clear"/>
        </w:rPr>
        <w:t xml:space="preserve">ździernik  2011 roku</w:t>
      </w:r>
    </w:p>
    <w:p>
      <w:pPr>
        <w:spacing w:before="120" w:after="0" w:line="240"/>
        <w:ind w:right="0" w:left="0" w:firstLine="0"/>
        <w:jc w:val="center"/>
        <w:rPr>
          <w:rFonts w:ascii="Times New Roman" w:hAnsi="Times New Roman" w:cs="Times New Roman" w:eastAsia="Times New Roman"/>
          <w:b/>
          <w:color w:val="000000"/>
          <w:spacing w:val="0"/>
          <w:position w:val="0"/>
          <w:sz w:val="32"/>
          <w:shd w:fill="auto" w:val="clear"/>
        </w:rPr>
      </w:pPr>
    </w:p>
    <w:p>
      <w:pPr>
        <w:spacing w:before="12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 sprawie zmiany Uchwa</w:t>
      </w:r>
      <w:r>
        <w:rPr>
          <w:rFonts w:ascii="Times New Roman" w:hAnsi="Times New Roman" w:cs="Times New Roman" w:eastAsia="Times New Roman"/>
          <w:b/>
          <w:color w:val="000000"/>
          <w:spacing w:val="0"/>
          <w:position w:val="0"/>
          <w:sz w:val="28"/>
          <w:shd w:fill="auto" w:val="clear"/>
        </w:rPr>
        <w:t xml:space="preserve">ły Nr III/23/10 Rady Powiatu Gryfickiego oraz zmian w wieloletniej prognozie finansowej Powiatu Gryfickiego na lata 2011-2021. </w:t>
      </w:r>
    </w:p>
    <w:p>
      <w:pPr>
        <w:spacing w:before="36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Na podstawie art.226, art.227, art.228 art. 230 ust. 6  i art.243 ustawy z dnia 27 sierpnia 2009 r. o finansach publicznych (Dz. U. Nr 157, poz. 1240 oraz z 2010 r. Nr 28, poz. 146, Nr 96, poz. 620,  Nr 123, poz. 835, Nr 152, poz. 1020, Nr 238, poz. 1578, Nr 257, poz. 1726,) Rada Powiatu uchwala, co nast</w:t>
      </w:r>
      <w:r>
        <w:rPr>
          <w:rFonts w:ascii="Times New Roman" w:hAnsi="Times New Roman" w:cs="Times New Roman" w:eastAsia="Times New Roman"/>
          <w:color w:val="000000"/>
          <w:spacing w:val="0"/>
          <w:position w:val="0"/>
          <w:sz w:val="28"/>
          <w:shd w:fill="auto" w:val="clear"/>
        </w:rPr>
        <w:t xml:space="preserve">ępuje:</w:t>
      </w:r>
    </w:p>
    <w:p>
      <w:pPr>
        <w:spacing w:before="360" w:after="0" w:line="240"/>
        <w:ind w:right="0" w:left="0" w:firstLine="709"/>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1</w:t>
      </w:r>
    </w:p>
    <w:p>
      <w:pPr>
        <w:spacing w:before="36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 uchwale Nr III/23/10 Rady Powiatu Gryfickiego w sprawie uchwalenia wieloletniej prognozy finansowej Powiatu Gryfickiego na lata 2011-2021,zmienion</w:t>
      </w:r>
      <w:r>
        <w:rPr>
          <w:rFonts w:ascii="Times New Roman" w:hAnsi="Times New Roman" w:cs="Times New Roman" w:eastAsia="Times New Roman"/>
          <w:color w:val="000000"/>
          <w:spacing w:val="0"/>
          <w:position w:val="0"/>
          <w:sz w:val="28"/>
          <w:shd w:fill="auto" w:val="clear"/>
        </w:rPr>
        <w:t xml:space="preserve">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zmienioną Uchwałą Nr IX/68/11Rady Powiatu Gryfickiego z dnia 15 lipca 2011r.,   zmienioną Uchwałą Nr X/72/11Rady Powiatu Gryfickiego z dnia 30 sierpnia 2011r., zmienioną Uchwałą Nr XI/82/11Rady Powiatu Gryfickiego z dnia 28 września 2011r wprowadza się następujące zmiany:</w:t>
      </w:r>
    </w:p>
    <w:p>
      <w:pPr>
        <w:numPr>
          <w:ilvl w:val="0"/>
          <w:numId w:val="7"/>
        </w:numPr>
        <w:tabs>
          <w:tab w:val="left" w:pos="1429" w:leader="none"/>
        </w:tabs>
        <w:spacing w:before="36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Za</w:t>
      </w:r>
      <w:r>
        <w:rPr>
          <w:rFonts w:ascii="Times New Roman" w:hAnsi="Times New Roman" w:cs="Times New Roman" w:eastAsia="Times New Roman"/>
          <w:color w:val="000000"/>
          <w:spacing w:val="0"/>
          <w:position w:val="0"/>
          <w:sz w:val="28"/>
          <w:shd w:fill="auto" w:val="clear"/>
        </w:rPr>
        <w:t xml:space="preserve">łącznik Nr 1 „Wieloletnia Prognoza Finansowa Powiatu Gryfickiego na lata 2011-2021„ otrzymuje brzmienie  jak załącznik Nr 1.</w:t>
      </w:r>
    </w:p>
    <w:p>
      <w:pPr>
        <w:numPr>
          <w:ilvl w:val="0"/>
          <w:numId w:val="7"/>
        </w:numPr>
        <w:tabs>
          <w:tab w:val="left" w:pos="1429" w:leader="none"/>
        </w:tabs>
        <w:spacing w:before="36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Za</w:t>
      </w:r>
      <w:r>
        <w:rPr>
          <w:rFonts w:ascii="Times New Roman" w:hAnsi="Times New Roman" w:cs="Times New Roman" w:eastAsia="Times New Roman"/>
          <w:color w:val="000000"/>
          <w:spacing w:val="0"/>
          <w:position w:val="0"/>
          <w:sz w:val="28"/>
          <w:shd w:fill="auto" w:val="clear"/>
        </w:rPr>
        <w:t xml:space="preserve">łącznik Nr 3” Planowane i realizowane przedsięwzięcia Powiatu Gryfickiego w latach 2011-2021” otrzymuje brzmienie jak załącznik Nr 2.</w:t>
      </w:r>
    </w:p>
    <w:p>
      <w:pPr>
        <w:keepNext w:val="true"/>
        <w:tabs>
          <w:tab w:val="right" w:pos="7655" w:leader="none"/>
          <w:tab w:val="right" w:pos="9498" w:leader="none"/>
        </w:tabs>
        <w:spacing w:before="24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2</w:t>
      </w:r>
    </w:p>
    <w:p>
      <w:pPr>
        <w:keepNext w:val="true"/>
        <w:tabs>
          <w:tab w:val="right" w:pos="7655" w:leader="none"/>
          <w:tab w:val="right" w:pos="9498" w:leader="none"/>
        </w:tabs>
        <w:spacing w:before="24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Wykonanie uchwa</w:t>
      </w:r>
      <w:r>
        <w:rPr>
          <w:rFonts w:ascii="Times New Roman" w:hAnsi="Times New Roman" w:cs="Times New Roman" w:eastAsia="Times New Roman"/>
          <w:color w:val="000000"/>
          <w:spacing w:val="0"/>
          <w:position w:val="0"/>
          <w:sz w:val="28"/>
          <w:shd w:fill="auto" w:val="clear"/>
        </w:rPr>
        <w:t xml:space="preserve">ły powierza się Zarządowi Powiatu.</w:t>
      </w:r>
    </w:p>
    <w:p>
      <w:pPr>
        <w:keepNext w:val="true"/>
        <w:tabs>
          <w:tab w:val="right" w:pos="7655" w:leader="none"/>
          <w:tab w:val="right" w:pos="9498" w:leader="none"/>
        </w:tabs>
        <w:spacing w:before="24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3</w:t>
      </w:r>
    </w:p>
    <w:p>
      <w:pPr>
        <w:keepNext w:val="true"/>
        <w:tabs>
          <w:tab w:val="right" w:pos="7655" w:leader="none"/>
          <w:tab w:val="right" w:pos="9498" w:leader="none"/>
        </w:tabs>
        <w:spacing w:before="24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Uchwa</w:t>
      </w:r>
      <w:r>
        <w:rPr>
          <w:rFonts w:ascii="Times New Roman" w:hAnsi="Times New Roman" w:cs="Times New Roman" w:eastAsia="Times New Roman"/>
          <w:color w:val="000000"/>
          <w:spacing w:val="0"/>
          <w:position w:val="0"/>
          <w:sz w:val="28"/>
          <w:shd w:fill="auto" w:val="clear"/>
        </w:rPr>
        <w:t xml:space="preserve">ła wchodzi w życie z  dniem podjęcia.</w:t>
      </w:r>
    </w:p>
    <w:p>
      <w:pPr>
        <w:keepNext w:val="true"/>
        <w:tabs>
          <w:tab w:val="right" w:pos="7655" w:leader="none"/>
          <w:tab w:val="right" w:pos="9498" w:leader="none"/>
        </w:tabs>
        <w:spacing w:before="24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4254"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Przewodnicz</w:t>
      </w:r>
      <w:r>
        <w:rPr>
          <w:rFonts w:ascii="Times New Roman" w:hAnsi="Times New Roman" w:cs="Times New Roman" w:eastAsia="Times New Roman"/>
          <w:color w:val="000000"/>
          <w:spacing w:val="0"/>
          <w:position w:val="0"/>
          <w:sz w:val="28"/>
          <w:shd w:fill="auto" w:val="clear"/>
        </w:rPr>
        <w:t xml:space="preserve">ąca Rady Powiatu</w:t>
      </w:r>
    </w:p>
    <w:p>
      <w:pPr>
        <w:spacing w:before="0" w:after="0" w:line="240"/>
        <w:ind w:right="0" w:left="4254"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2836" w:firstLine="709"/>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Renata Teresa Korek</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7">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